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AD30A" w14:textId="77777777" w:rsidR="00180627" w:rsidRPr="005C488E" w:rsidRDefault="00180627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  <w:bookmarkStart w:id="0" w:name="_GoBack"/>
      <w:bookmarkEnd w:id="0"/>
      <w:r w:rsidRPr="005C488E">
        <w:rPr>
          <w:b/>
          <w:spacing w:val="-3"/>
          <w:szCs w:val="24"/>
        </w:rPr>
        <w:t>ТЕХНИЧЕСКОЕ ЗАДАНИЕ</w:t>
      </w:r>
    </w:p>
    <w:p w14:paraId="6AAEF0BC" w14:textId="5ED23960" w:rsidR="00180627" w:rsidRPr="005C488E" w:rsidRDefault="00180627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zCs w:val="24"/>
        </w:rPr>
      </w:pPr>
      <w:r w:rsidRPr="005C488E">
        <w:rPr>
          <w:b/>
          <w:szCs w:val="24"/>
        </w:rPr>
        <w:t>на поставку печатному оборудованию</w:t>
      </w:r>
    </w:p>
    <w:p w14:paraId="54564EC9" w14:textId="77777777" w:rsidR="00180627" w:rsidRPr="005C488E" w:rsidRDefault="00180627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  <w:r w:rsidRPr="005C488E">
        <w:rPr>
          <w:szCs w:val="24"/>
        </w:rPr>
        <w:t>для</w:t>
      </w:r>
      <w:r w:rsidRPr="005C488E">
        <w:rPr>
          <w:b/>
          <w:szCs w:val="24"/>
        </w:rPr>
        <w:t xml:space="preserve"> </w:t>
      </w:r>
      <w:r w:rsidRPr="005C488E">
        <w:rPr>
          <w:szCs w:val="24"/>
        </w:rPr>
        <w:t>АО «Национальный Банк внешнеэкономической деятельности Республики Узбекистан»</w:t>
      </w:r>
    </w:p>
    <w:p w14:paraId="0E1963D8" w14:textId="77777777" w:rsidR="00180627" w:rsidRPr="005C488E" w:rsidRDefault="00180627" w:rsidP="00180627">
      <w:pPr>
        <w:pStyle w:val="Normal1"/>
        <w:tabs>
          <w:tab w:val="left" w:pos="676"/>
          <w:tab w:val="left" w:pos="1440"/>
        </w:tabs>
        <w:suppressAutoHyphens/>
        <w:ind w:right="142"/>
        <w:jc w:val="center"/>
        <w:rPr>
          <w:b/>
          <w:spacing w:val="-3"/>
          <w:szCs w:val="24"/>
        </w:rPr>
      </w:pPr>
    </w:p>
    <w:p w14:paraId="7F17FB61" w14:textId="77777777" w:rsidR="00180627" w:rsidRPr="005C488E" w:rsidRDefault="00180627" w:rsidP="00180627">
      <w:pPr>
        <w:pStyle w:val="Normal1"/>
        <w:tabs>
          <w:tab w:val="left" w:pos="676"/>
          <w:tab w:val="left" w:pos="1440"/>
        </w:tabs>
        <w:suppressAutoHyphens/>
        <w:ind w:right="142"/>
        <w:jc w:val="center"/>
        <w:rPr>
          <w:b/>
          <w:spacing w:val="-3"/>
          <w:szCs w:val="24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288"/>
        <w:gridCol w:w="5501"/>
      </w:tblGrid>
      <w:tr w:rsidR="00180627" w:rsidRPr="005C488E" w14:paraId="06A8F742" w14:textId="77777777" w:rsidTr="0053660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B4FE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5EBF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Основание для закупки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1E60" w14:textId="2CF70B25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Рапорт на имя руководства банка</w:t>
            </w:r>
            <w:r w:rsidR="005C488E" w:rsidRPr="005C488E">
              <w:rPr>
                <w:rFonts w:ascii="Times New Roman" w:hAnsi="Times New Roman" w:cs="Times New Roman"/>
                <w:sz w:val="24"/>
                <w:szCs w:val="24"/>
              </w:rPr>
              <w:t xml:space="preserve"> от 12.03.2021г.</w:t>
            </w:r>
          </w:p>
        </w:tc>
      </w:tr>
      <w:tr w:rsidR="00180627" w:rsidRPr="005C488E" w14:paraId="73595514" w14:textId="77777777" w:rsidTr="00536606">
        <w:trPr>
          <w:trHeight w:val="41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632A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00FA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Цель приобретения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2B92" w14:textId="75C0D98D" w:rsidR="00180627" w:rsidRPr="005C488E" w:rsidRDefault="00180627" w:rsidP="0018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Обеспечить филиалы печатной техникой</w:t>
            </w:r>
          </w:p>
        </w:tc>
      </w:tr>
      <w:tr w:rsidR="00180627" w:rsidRPr="005C488E" w14:paraId="41489555" w14:textId="77777777" w:rsidTr="0053660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E6B0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C288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B805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АО «Национальный Банк внешнеэкономической деятельности Республики Узбекистан» (далее по тексту «Заказчик»).</w:t>
            </w:r>
          </w:p>
          <w:p w14:paraId="5BDA5EC6" w14:textId="77777777" w:rsidR="00180627" w:rsidRPr="005C488E" w:rsidRDefault="00180627" w:rsidP="00536606">
            <w:pPr>
              <w:tabs>
                <w:tab w:val="left" w:pos="1560"/>
              </w:tabs>
              <w:ind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 xml:space="preserve">Адрес: Республика Узбекистан, 100084, г. Ташкент, проспект Амира </w:t>
            </w:r>
            <w:proofErr w:type="spellStart"/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Темура</w:t>
            </w:r>
            <w:proofErr w:type="spellEnd"/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, 101.</w:t>
            </w:r>
          </w:p>
          <w:p w14:paraId="6372AC4B" w14:textId="77777777" w:rsidR="00180627" w:rsidRPr="005C488E" w:rsidRDefault="00180627" w:rsidP="00536606">
            <w:pPr>
              <w:tabs>
                <w:tab w:val="left" w:pos="1560"/>
              </w:tabs>
              <w:ind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Телефон: (78) 147-15-27</w:t>
            </w:r>
          </w:p>
        </w:tc>
      </w:tr>
      <w:tr w:rsidR="00180627" w:rsidRPr="005C488E" w14:paraId="639F1365" w14:textId="77777777" w:rsidTr="0053660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C0C9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AFDE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BFC" w14:textId="2012F3EF" w:rsidR="00C63C30" w:rsidRPr="005C488E" w:rsidRDefault="00C63C30" w:rsidP="00C63C30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Исполнитель в рамках выделенного бюджета может предложить оборудование, с характеристиками, являющимися улучшенными (аналогичные) по отношению к указанным в техническом задании. Для соответствия техническому заданию допускается установка опциональных модулей и устройств имеющихся в линейке производителей оборудования.</w:t>
            </w:r>
          </w:p>
          <w:p w14:paraId="1A7D8623" w14:textId="77777777" w:rsidR="00C63C30" w:rsidRPr="005C488E" w:rsidRDefault="00C63C30" w:rsidP="00C63C30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Исполнитель должен предоставить полностью укомплектованные работоспособные компьютерные техники при необходимости, предложить дополнительные модули, продукты и услуги, по каким-либо причинам не учтенные Покупателем, но обязательные для обеспечения полноты использования запрашиваемой конфигурации.</w:t>
            </w:r>
          </w:p>
          <w:p w14:paraId="5C8F9A0C" w14:textId="77777777" w:rsidR="00C63C30" w:rsidRPr="005C488E" w:rsidRDefault="00C63C30" w:rsidP="00C63C30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Поставляемое оборудование должно соответствовать международным стандартам, которые должны быть самыми новейшими из выпускаемых соответствующими учреждениями.</w:t>
            </w:r>
          </w:p>
          <w:p w14:paraId="3D93DEC8" w14:textId="0C159415" w:rsidR="00C63C30" w:rsidRPr="005C488E" w:rsidRDefault="00C63C30" w:rsidP="00C63C30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Вся сопроводительная документация должна быть составлена на русском языке или узбекском языке и передана Заказчику вместе с поставляемым оборудованием.</w:t>
            </w:r>
          </w:p>
          <w:p w14:paraId="5A6DA69B" w14:textId="77777777" w:rsidR="00C63C30" w:rsidRPr="005C488E" w:rsidRDefault="00C63C30" w:rsidP="00C63C3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ind w:left="0" w:right="142" w:firstLine="425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Наличие соответствующего документа авторизации от производителя/ей на поставку оборудования.</w:t>
            </w:r>
          </w:p>
          <w:p w14:paraId="3E63F8AA" w14:textId="77777777" w:rsidR="00180627" w:rsidRPr="005C488E" w:rsidRDefault="00180627" w:rsidP="002A36E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ind w:left="0" w:right="142" w:firstLine="425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Информация о сервисных центрах на территории Республики Узбекистан для обеспечения гарантийного обслуживания с филиалами и приемными пунктами в регионах Республики;</w:t>
            </w:r>
          </w:p>
          <w:p w14:paraId="6564B5CB" w14:textId="1C476DD9" w:rsidR="00C63C30" w:rsidRPr="005C488E" w:rsidRDefault="00C63C30" w:rsidP="002A36E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ind w:left="0" w:right="142" w:firstLine="425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Подробное описание предлагаемого оборудования с указанием срока поставки, подписанное уполномоченным представителем Участника отбора наилучших предложений.</w:t>
            </w:r>
            <w:r w:rsidRPr="005C488E">
              <w:rPr>
                <w:rFonts w:ascii="Times New Roman" w:hAnsi="Times New Roman" w:cs="Times New Roman"/>
              </w:rPr>
              <w:tab/>
            </w:r>
          </w:p>
        </w:tc>
      </w:tr>
      <w:tr w:rsidR="00180627" w:rsidRPr="005C488E" w14:paraId="0BFEE556" w14:textId="77777777" w:rsidTr="0053660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040C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31F3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Количество закупаемого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1F34" w14:textId="2B279CC6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 xml:space="preserve">600 комплект </w:t>
            </w:r>
            <w:r w:rsidR="002A36E5" w:rsidRPr="005C488E">
              <w:rPr>
                <w:rFonts w:ascii="Times New Roman" w:hAnsi="Times New Roman" w:cs="Times New Roman"/>
                <w:sz w:val="24"/>
                <w:szCs w:val="24"/>
              </w:rPr>
              <w:t>принтеры (</w:t>
            </w: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="002A36E5" w:rsidRPr="005C48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0627" w:rsidRPr="005C488E" w14:paraId="0370CF90" w14:textId="77777777" w:rsidTr="0053660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C6BE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5133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D3C4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В зависимости от условий поставок</w:t>
            </w:r>
          </w:p>
        </w:tc>
      </w:tr>
      <w:tr w:rsidR="00180627" w:rsidRPr="005C488E" w14:paraId="4BFBF3D9" w14:textId="77777777" w:rsidTr="00536606">
        <w:trPr>
          <w:trHeight w:val="67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741F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9490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Место поставки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4734" w14:textId="77777777" w:rsidR="00180627" w:rsidRPr="005C488E" w:rsidRDefault="00180627" w:rsidP="00536606">
            <w:pPr>
              <w:ind w:firstLine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Cs/>
                <w:sz w:val="24"/>
                <w:szCs w:val="24"/>
              </w:rPr>
              <w:t>Для резидентов: на склад покупателя (</w:t>
            </w: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Адрес: Республика Узбекистан, 100084, г. Ташкент, ул. Амира Темура,101.</w:t>
            </w:r>
            <w:r w:rsidRPr="005C488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6468F80" w14:textId="77777777" w:rsidR="00180627" w:rsidRPr="005C488E" w:rsidRDefault="00180627" w:rsidP="00536606">
            <w:pPr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нерезидентов: таможенный склад </w:t>
            </w:r>
            <w:proofErr w:type="spellStart"/>
            <w:r w:rsidRPr="005C488E">
              <w:rPr>
                <w:rFonts w:ascii="Times New Roman" w:hAnsi="Times New Roman" w:cs="Times New Roman"/>
                <w:bCs/>
                <w:sz w:val="24"/>
                <w:szCs w:val="24"/>
              </w:rPr>
              <w:t>г.Ташкент</w:t>
            </w:r>
            <w:proofErr w:type="spellEnd"/>
            <w:r w:rsidRPr="005C48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условиях </w:t>
            </w:r>
            <w:r w:rsidRPr="005C48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CIP</w:t>
            </w:r>
            <w:r w:rsidRPr="005C48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Инкотермс-2010</w:t>
            </w:r>
          </w:p>
        </w:tc>
      </w:tr>
      <w:tr w:rsidR="00180627" w:rsidRPr="005C488E" w14:paraId="666765E7" w14:textId="77777777" w:rsidTr="0053660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9736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C21E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Требования к упаковке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C806" w14:textId="77777777" w:rsidR="00180627" w:rsidRPr="005C488E" w:rsidRDefault="00180627" w:rsidP="0053660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Упаковка должна защищать товар от повреждений и обеспечивать его хранение в течение 1 года в складских не отапливаемых помещениях.</w:t>
            </w:r>
          </w:p>
          <w:p w14:paraId="32B860D4" w14:textId="77777777" w:rsidR="00180627" w:rsidRPr="005C488E" w:rsidRDefault="00180627" w:rsidP="0053660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Поставщик должен нести полную ответственность за любые повреждения Товара, имевшие место вследствие несоответствующей упаковки.</w:t>
            </w:r>
          </w:p>
        </w:tc>
      </w:tr>
      <w:tr w:rsidR="00180627" w:rsidRPr="005C488E" w14:paraId="550BCB5D" w14:textId="77777777" w:rsidTr="0053660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344C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183C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Маркировка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7A5B" w14:textId="77777777" w:rsidR="00180627" w:rsidRPr="005C488E" w:rsidRDefault="00180627" w:rsidP="0053660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должна выполняться в соответствии с международными стандартами и требованиями производителя. </w:t>
            </w:r>
          </w:p>
          <w:p w14:paraId="1084D69E" w14:textId="77777777" w:rsidR="00180627" w:rsidRPr="005C488E" w:rsidRDefault="00180627" w:rsidP="0053660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Маркировка должна наноситься четко несмываемой краской или отштампована на бирках, и должна содержать следующее:</w:t>
            </w:r>
          </w:p>
          <w:p w14:paraId="532A31E8" w14:textId="77777777" w:rsidR="00180627" w:rsidRPr="005C488E" w:rsidRDefault="00180627" w:rsidP="00536606">
            <w:pPr>
              <w:pStyle w:val="a3"/>
              <w:ind w:left="9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Контракт №</w:t>
            </w:r>
          </w:p>
          <w:p w14:paraId="14C96833" w14:textId="77777777" w:rsidR="00180627" w:rsidRPr="005C488E" w:rsidRDefault="00180627" w:rsidP="00536606">
            <w:pPr>
              <w:pStyle w:val="a3"/>
              <w:ind w:left="9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Место №</w:t>
            </w:r>
          </w:p>
          <w:p w14:paraId="0DAF3AFB" w14:textId="77777777" w:rsidR="00180627" w:rsidRPr="005C488E" w:rsidRDefault="00180627" w:rsidP="00536606">
            <w:pPr>
              <w:pStyle w:val="a3"/>
              <w:ind w:left="9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Вес брутто, кг.</w:t>
            </w:r>
          </w:p>
          <w:p w14:paraId="1676697B" w14:textId="77777777" w:rsidR="00180627" w:rsidRPr="005C488E" w:rsidRDefault="00180627" w:rsidP="00536606">
            <w:pPr>
              <w:pStyle w:val="a3"/>
              <w:ind w:left="9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Вес нетто, кг.</w:t>
            </w:r>
          </w:p>
          <w:p w14:paraId="57B9534C" w14:textId="77777777" w:rsidR="00180627" w:rsidRPr="005C488E" w:rsidRDefault="00180627" w:rsidP="00536606">
            <w:pPr>
              <w:pStyle w:val="a3"/>
              <w:ind w:left="9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Количество</w:t>
            </w:r>
          </w:p>
          <w:p w14:paraId="7BBD6C9D" w14:textId="77777777" w:rsidR="00180627" w:rsidRPr="005C488E" w:rsidRDefault="00180627" w:rsidP="00536606">
            <w:pPr>
              <w:pStyle w:val="a3"/>
              <w:ind w:left="9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Заказчик (наименование и адрес)</w:t>
            </w:r>
          </w:p>
          <w:p w14:paraId="2CFCB35B" w14:textId="77777777" w:rsidR="00180627" w:rsidRPr="005C488E" w:rsidRDefault="00180627" w:rsidP="00536606">
            <w:pPr>
              <w:pStyle w:val="a3"/>
              <w:ind w:left="9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Отправитель (наименование и адрес)</w:t>
            </w:r>
          </w:p>
          <w:p w14:paraId="75796852" w14:textId="77777777" w:rsidR="00180627" w:rsidRPr="005C488E" w:rsidRDefault="00180627" w:rsidP="00536606">
            <w:pPr>
              <w:pStyle w:val="a3"/>
              <w:ind w:left="9" w:firstLine="416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На ящики, требующие специального обращения, наносится следующая дополнительная маркировка:</w:t>
            </w:r>
          </w:p>
          <w:p w14:paraId="4DA40FD1" w14:textId="77777777" w:rsidR="00180627" w:rsidRPr="005C488E" w:rsidRDefault="00180627" w:rsidP="00536606">
            <w:pPr>
              <w:pStyle w:val="a3"/>
              <w:ind w:left="9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- Верх;</w:t>
            </w:r>
          </w:p>
          <w:p w14:paraId="29FFB2B3" w14:textId="77777777" w:rsidR="00180627" w:rsidRPr="005C488E" w:rsidRDefault="00180627" w:rsidP="00536606">
            <w:pPr>
              <w:pStyle w:val="a3"/>
              <w:ind w:left="9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- Осторожно;</w:t>
            </w:r>
          </w:p>
          <w:p w14:paraId="51773479" w14:textId="77777777" w:rsidR="00180627" w:rsidRPr="005C488E" w:rsidRDefault="00180627" w:rsidP="00536606">
            <w:pPr>
              <w:pStyle w:val="a3"/>
              <w:ind w:left="9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- Не бросать;</w:t>
            </w:r>
          </w:p>
          <w:p w14:paraId="6524EFAE" w14:textId="77777777" w:rsidR="00180627" w:rsidRPr="005C488E" w:rsidRDefault="00180627" w:rsidP="00536606">
            <w:pPr>
              <w:pStyle w:val="a3"/>
              <w:ind w:left="9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- Держать в сухом месте.</w:t>
            </w:r>
          </w:p>
        </w:tc>
      </w:tr>
      <w:tr w:rsidR="00180627" w:rsidRPr="005C488E" w14:paraId="72305D07" w14:textId="77777777" w:rsidTr="0053660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90DE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6592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Требование на соответствие товара нормативным документам в области технического регулирования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F8C9" w14:textId="2FB6888E" w:rsidR="00C63C30" w:rsidRPr="005C488E" w:rsidRDefault="00C63C30" w:rsidP="00536606">
            <w:pPr>
              <w:pStyle w:val="a3"/>
              <w:tabs>
                <w:tab w:val="left" w:pos="490"/>
              </w:tabs>
              <w:ind w:left="0" w:firstLine="425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Предлагаемые к поставке оборудования должны соответствовать стандартам, указанным в технических условиях, а при их отсутствии – признанному стандарту, приемлемому для страны происхождения Товаров. Подобные стандарты должны быть самыми новейшими из выпускаемых соответствующими учреждениями.</w:t>
            </w:r>
          </w:p>
          <w:p w14:paraId="062C727A" w14:textId="63C20EAD" w:rsidR="00180627" w:rsidRPr="005C488E" w:rsidRDefault="00180627" w:rsidP="00536606">
            <w:pPr>
              <w:pStyle w:val="a3"/>
              <w:tabs>
                <w:tab w:val="left" w:pos="490"/>
              </w:tabs>
              <w:ind w:left="0" w:firstLine="425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Оборудование должно соответствовать действующим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Республики Узбекистан предусмотрена обязательная сертификация с документальным подтверждением.</w:t>
            </w:r>
          </w:p>
        </w:tc>
      </w:tr>
      <w:tr w:rsidR="00180627" w:rsidRPr="005C488E" w14:paraId="791079F6" w14:textId="77777777" w:rsidTr="0053660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C3EA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B0EA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Требования к новизне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D0BB" w14:textId="59B1E257" w:rsidR="00C63C30" w:rsidRPr="005C488E" w:rsidRDefault="00180627" w:rsidP="00C63C30">
            <w:pPr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 xml:space="preserve">Закупаемый товар (в том числе </w:t>
            </w:r>
            <w:r w:rsidRPr="005C4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комплектующие) должен быть новым, ранее не использованными, не эксплуатированным, не восстановленным, не являться выставочными образцами, произведенными не ранее 202</w:t>
            </w:r>
            <w:r w:rsidR="003A5E69" w:rsidRPr="005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 xml:space="preserve"> года, не снятыми с производства, не иметь дефектов.</w:t>
            </w:r>
          </w:p>
        </w:tc>
      </w:tr>
      <w:tr w:rsidR="00180627" w:rsidRPr="005C488E" w14:paraId="36E03474" w14:textId="77777777" w:rsidTr="00536606">
        <w:trPr>
          <w:cantSplit/>
          <w:trHeight w:val="240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BF04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BE77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Требования к документации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B60B" w14:textId="77777777" w:rsidR="00180627" w:rsidRPr="005C488E" w:rsidRDefault="00180627" w:rsidP="0053660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Вместе с отгруженными товарами Исполнитель обязуется направить Заказчику нижеперечисленные документы:</w:t>
            </w:r>
          </w:p>
          <w:p w14:paraId="5F4660F7" w14:textId="77777777" w:rsidR="00C63C30" w:rsidRPr="005C488E" w:rsidRDefault="00C63C30" w:rsidP="00C63C30">
            <w:pPr>
              <w:pStyle w:val="a3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- счёт-фактура (инвойс) на сумму общей стоимости отгруженного товара на имя Заказчика;</w:t>
            </w:r>
          </w:p>
          <w:p w14:paraId="2A02C0DE" w14:textId="77777777" w:rsidR="00C63C30" w:rsidRPr="005C488E" w:rsidRDefault="00C63C30" w:rsidP="00C63C30">
            <w:pPr>
              <w:pStyle w:val="a3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- транспортная накладная, выписанная на имя Покупателя;</w:t>
            </w:r>
          </w:p>
          <w:p w14:paraId="46ADD605" w14:textId="77777777" w:rsidR="00C63C30" w:rsidRPr="005C488E" w:rsidRDefault="00C63C30" w:rsidP="00C63C30">
            <w:pPr>
              <w:pStyle w:val="a3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- упаковочные листы;</w:t>
            </w:r>
          </w:p>
          <w:p w14:paraId="15F861B3" w14:textId="77777777" w:rsidR="00C63C30" w:rsidRPr="005C488E" w:rsidRDefault="00C63C30" w:rsidP="00C63C30">
            <w:pPr>
              <w:pStyle w:val="a3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- сертификат происхождения;</w:t>
            </w:r>
          </w:p>
          <w:p w14:paraId="541B5030" w14:textId="74C8C85F" w:rsidR="00180627" w:rsidRPr="005C488E" w:rsidRDefault="00C63C30" w:rsidP="00C63C30">
            <w:pPr>
              <w:pStyle w:val="a3"/>
              <w:numPr>
                <w:ilvl w:val="0"/>
                <w:numId w:val="3"/>
              </w:numPr>
              <w:autoSpaceDE/>
              <w:autoSpaceDN/>
              <w:adjustRightInd/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 xml:space="preserve">- ГТД (грузовую таможенную декларацию) предлагаемое оборудование должно быть официально импортировано в </w:t>
            </w:r>
            <w:proofErr w:type="spellStart"/>
            <w:r w:rsidRPr="005C488E">
              <w:rPr>
                <w:rFonts w:ascii="Times New Roman" w:hAnsi="Times New Roman" w:cs="Times New Roman"/>
              </w:rPr>
              <w:t>РУз</w:t>
            </w:r>
            <w:proofErr w:type="spellEnd"/>
            <w:r w:rsidRPr="005C488E">
              <w:rPr>
                <w:rFonts w:ascii="Times New Roman" w:hAnsi="Times New Roman" w:cs="Times New Roman"/>
              </w:rPr>
              <w:t>;</w:t>
            </w:r>
          </w:p>
        </w:tc>
      </w:tr>
      <w:tr w:rsidR="00180627" w:rsidRPr="005C488E" w14:paraId="7FBED0A4" w14:textId="77777777" w:rsidTr="0053660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1903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5DE2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Требования к сроку поставки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801E" w14:textId="1362FD05" w:rsidR="00180627" w:rsidRPr="005C488E" w:rsidRDefault="00180627" w:rsidP="00536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поставки товара – </w:t>
            </w:r>
            <w:r w:rsidR="00C63C30" w:rsidRPr="005C488E">
              <w:rPr>
                <w:rFonts w:ascii="Times New Roman" w:hAnsi="Times New Roman" w:cs="Times New Roman"/>
                <w:sz w:val="24"/>
                <w:szCs w:val="24"/>
              </w:rPr>
              <w:t>90 банковских</w:t>
            </w: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 xml:space="preserve"> дней с момента поступления предоплаты на счет Поставщика. Поставка частями допускается по письменному согласованию Сторон.</w:t>
            </w:r>
          </w:p>
        </w:tc>
      </w:tr>
      <w:tr w:rsidR="00180627" w:rsidRPr="005C488E" w14:paraId="169C7026" w14:textId="77777777" w:rsidTr="0053660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2A4C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9613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Требования к шефмонтажу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965" w14:textId="77777777" w:rsidR="00180627" w:rsidRPr="005C488E" w:rsidRDefault="00180627" w:rsidP="00536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Не предъявляются</w:t>
            </w:r>
          </w:p>
        </w:tc>
      </w:tr>
      <w:tr w:rsidR="00180627" w:rsidRPr="005C488E" w14:paraId="4174991F" w14:textId="77777777" w:rsidTr="0053660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2E16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B205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Требования к обучению персонала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5437" w14:textId="77777777" w:rsidR="00180627" w:rsidRPr="005C488E" w:rsidRDefault="00180627" w:rsidP="00536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Не предъявляются</w:t>
            </w:r>
          </w:p>
        </w:tc>
      </w:tr>
      <w:tr w:rsidR="00180627" w:rsidRPr="005C488E" w14:paraId="04D705C1" w14:textId="77777777" w:rsidTr="0053660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1D9E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AB2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гарантийному обслуживанию (срок, место)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0F68" w14:textId="4E920400" w:rsidR="00180627" w:rsidRPr="005C488E" w:rsidRDefault="00180627" w:rsidP="0053660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</w:t>
            </w:r>
            <w:r w:rsidRPr="005C48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для печатной техники 12 месяцев </w:t>
            </w: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после ввода в эксплуатацию или подписания акт приема-передачи.</w:t>
            </w:r>
            <w:r w:rsidRPr="005C488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Если в течении гарантийного срока продукция окажется дефектной, неукомплектованной и не будет соответствовать требованиям настоящего технического задания, либо ТУ изготовителя, независимый авторизованный сервис центр обязан устранить дефекты, документировать, а в случае невозможности устранения дефекта заменить продукцию на новую после получения письменного уведомления Заказчика. Все расходы, связанные с устранением дефектов, доукомплектованием и заменой относятся за счёт авторизованного сервис центра.</w:t>
            </w:r>
          </w:p>
          <w:p w14:paraId="1FDAB9DD" w14:textId="77777777" w:rsidR="00180627" w:rsidRPr="005C488E" w:rsidRDefault="00180627" w:rsidP="00536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Условия сервисного обслуживания:</w:t>
            </w:r>
          </w:p>
          <w:p w14:paraId="251905CA" w14:textId="77777777" w:rsidR="00180627" w:rsidRPr="005C488E" w:rsidRDefault="00180627" w:rsidP="0053660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Сервис центр на территории Республики Узбекистан с филиалами и приемными пунктами в регионах Республики Узбекистан.</w:t>
            </w:r>
          </w:p>
          <w:p w14:paraId="4BFFDA31" w14:textId="77777777" w:rsidR="00180627" w:rsidRPr="005C488E" w:rsidRDefault="00180627" w:rsidP="0053660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сбоев или неправильного функционирования оборудования или программного обеспечения в течение гарантийного периода, произошедший из-за самой Продукции, Сервис центр гарантирует бесплатную наладку (ремонт) или восстановление </w:t>
            </w:r>
            <w:r w:rsidRPr="005C4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или программного обеспечения в течение пятнадцати (15) дней с даты уведомления со стороны Заказчика.</w:t>
            </w:r>
          </w:p>
          <w:p w14:paraId="31627267" w14:textId="77777777" w:rsidR="00180627" w:rsidRPr="005C488E" w:rsidRDefault="00180627" w:rsidP="00536606">
            <w:pPr>
              <w:ind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Поставщик гарантирует наступление даты окончания поддержки 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EOS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support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service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аппаратного обеспечения (всех комплектующих) не ранее чем через 5 лет с момента заключения договора поставки аппаратного обеспечения.</w:t>
            </w:r>
          </w:p>
          <w:p w14:paraId="28CBA2C6" w14:textId="77777777" w:rsidR="00180627" w:rsidRPr="005C488E" w:rsidRDefault="00180627" w:rsidP="005366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Поддержка аппаратного обеспечения подразумевает доступность сервисного обслуживания всех блоков и компонентов аппаратного обеспечения.</w:t>
            </w:r>
          </w:p>
          <w:p w14:paraId="2730591A" w14:textId="77777777" w:rsidR="00180627" w:rsidRPr="005C488E" w:rsidRDefault="00180627" w:rsidP="0053660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Поставщик гарантирует наступление даты окончания приема заказов, производства и поставки отдельных плат и модулей 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EOM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market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expansion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не ранее чем через 5 лет с момента заключения договора поставки аппаратного обеспечения.</w:t>
            </w:r>
          </w:p>
        </w:tc>
      </w:tr>
      <w:tr w:rsidR="00180627" w:rsidRPr="005C488E" w14:paraId="6066F98E" w14:textId="77777777" w:rsidTr="0053660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5F48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2066" w14:textId="77777777" w:rsidR="00180627" w:rsidRPr="005C488E" w:rsidRDefault="00180627" w:rsidP="00536606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Требования к расходам на эксплуатацию</w:t>
            </w:r>
          </w:p>
          <w:p w14:paraId="1A8FE1B1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2BA" w14:textId="77777777" w:rsidR="00C63C30" w:rsidRPr="005C488E" w:rsidRDefault="00C63C30" w:rsidP="00C63C3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транспортные и другие расходы, связанные с заменой дефектного товара и его допоставкой, производятся за счет Поставщика.</w:t>
            </w:r>
          </w:p>
          <w:p w14:paraId="2C371CF2" w14:textId="26F92DD5" w:rsidR="00C63C30" w:rsidRPr="005C488E" w:rsidRDefault="00C63C30" w:rsidP="00C63C3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возврате товара по рекламации Заказчика и допоставке продукции Поставщик все расходы несет Продавец, а также в маркировку продукции.</w:t>
            </w:r>
          </w:p>
          <w:p w14:paraId="1CD207B6" w14:textId="7ACD2CA8" w:rsidR="00180627" w:rsidRPr="005C488E" w:rsidRDefault="00180627" w:rsidP="00536606">
            <w:pPr>
              <w:pStyle w:val="a3"/>
              <w:tabs>
                <w:tab w:val="left" w:pos="851"/>
              </w:tabs>
              <w:autoSpaceDE/>
              <w:autoSpaceDN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  <w:color w:val="000000" w:themeColor="text1"/>
              </w:rPr>
              <w:t>Поставщик</w:t>
            </w:r>
            <w:r w:rsidRPr="005C488E">
              <w:rPr>
                <w:rFonts w:ascii="Times New Roman" w:hAnsi="Times New Roman" w:cs="Times New Roman"/>
              </w:rPr>
              <w:t xml:space="preserve"> </w:t>
            </w:r>
            <w:r w:rsidRPr="005C488E">
              <w:rPr>
                <w:rFonts w:ascii="Times New Roman" w:hAnsi="Times New Roman" w:cs="Times New Roman"/>
                <w:shd w:val="clear" w:color="auto" w:fill="FFFFFF"/>
              </w:rPr>
              <w:t xml:space="preserve">должен </w:t>
            </w:r>
            <w:r w:rsidRPr="005C488E">
              <w:rPr>
                <w:rFonts w:ascii="Times New Roman" w:hAnsi="Times New Roman" w:cs="Times New Roman"/>
              </w:rPr>
              <w:t>предоставить следующую информацию:</w:t>
            </w:r>
          </w:p>
          <w:p w14:paraId="407EA4BD" w14:textId="77777777" w:rsidR="00180627" w:rsidRPr="005C488E" w:rsidRDefault="00180627" w:rsidP="00536606">
            <w:pPr>
              <w:pStyle w:val="a3"/>
              <w:tabs>
                <w:tab w:val="left" w:pos="851"/>
              </w:tabs>
              <w:autoSpaceDE/>
              <w:autoSpaceDN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 xml:space="preserve">- по параметрам жизненного цикла закупаемого оборудования с указанием дат окончания поддержки оборудования, окончания приема заказов на поставку ЗИП </w:t>
            </w:r>
            <w:r w:rsidRPr="005C488E">
              <w:rPr>
                <w:rFonts w:ascii="Times New Roman" w:hAnsi="Times New Roman" w:cs="Times New Roman"/>
              </w:rPr>
              <w:br/>
              <w:t>и комплектующих (отдельных плати модулей) для расширения емкости, о начале продаж данного аппаратного обеспечения в мире;</w:t>
            </w:r>
          </w:p>
          <w:p w14:paraId="5582B569" w14:textId="77777777" w:rsidR="00180627" w:rsidRPr="005C488E" w:rsidRDefault="00180627" w:rsidP="00536606">
            <w:pPr>
              <w:pStyle w:val="a3"/>
              <w:tabs>
                <w:tab w:val="left" w:pos="851"/>
              </w:tabs>
              <w:autoSpaceDE/>
              <w:autoSpaceDN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- по методам достижения минимального уровня TCO (</w:t>
            </w:r>
            <w:proofErr w:type="spellStart"/>
            <w:r w:rsidRPr="005C488E">
              <w:rPr>
                <w:rFonts w:ascii="Times New Roman" w:hAnsi="Times New Roman" w:cs="Times New Roman"/>
              </w:rPr>
              <w:t>Total</w:t>
            </w:r>
            <w:proofErr w:type="spellEnd"/>
            <w:r w:rsidRPr="005C48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88E">
              <w:rPr>
                <w:rFonts w:ascii="Times New Roman" w:hAnsi="Times New Roman" w:cs="Times New Roman"/>
              </w:rPr>
              <w:t>Cost</w:t>
            </w:r>
            <w:proofErr w:type="spellEnd"/>
            <w:r w:rsidRPr="005C48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88E">
              <w:rPr>
                <w:rFonts w:ascii="Times New Roman" w:hAnsi="Times New Roman" w:cs="Times New Roman"/>
              </w:rPr>
              <w:t>of</w:t>
            </w:r>
            <w:proofErr w:type="spellEnd"/>
            <w:r w:rsidRPr="005C48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88E">
              <w:rPr>
                <w:rFonts w:ascii="Times New Roman" w:hAnsi="Times New Roman" w:cs="Times New Roman"/>
              </w:rPr>
              <w:t>Ownership</w:t>
            </w:r>
            <w:proofErr w:type="spellEnd"/>
            <w:r w:rsidRPr="005C488E">
              <w:rPr>
                <w:rFonts w:ascii="Times New Roman" w:hAnsi="Times New Roman" w:cs="Times New Roman"/>
              </w:rPr>
              <w:t>) за счет предлагаемого оборудования (технологического решения), функционала, и т.п. уникальных решений производителя сроком на не менее 5 лет;</w:t>
            </w:r>
          </w:p>
          <w:p w14:paraId="06F33429" w14:textId="489E1901" w:rsidR="00180627" w:rsidRPr="005C488E" w:rsidRDefault="00180627" w:rsidP="00536606">
            <w:pPr>
              <w:pStyle w:val="a3"/>
              <w:tabs>
                <w:tab w:val="left" w:pos="851"/>
              </w:tabs>
              <w:autoSpaceDE/>
              <w:autoSpaceDN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5C488E">
              <w:rPr>
                <w:rFonts w:ascii="Times New Roman" w:hAnsi="Times New Roman" w:cs="Times New Roman"/>
              </w:rPr>
              <w:t>- об энергопотреблении и энергоэффективности закупаемого оборудования согласно нормативным документам производителя</w:t>
            </w:r>
            <w:r w:rsidR="003A5E69" w:rsidRPr="005C488E">
              <w:rPr>
                <w:rFonts w:ascii="Times New Roman" w:hAnsi="Times New Roman" w:cs="Times New Roman"/>
              </w:rPr>
              <w:t xml:space="preserve"> и др.</w:t>
            </w:r>
          </w:p>
          <w:p w14:paraId="12765351" w14:textId="33555702" w:rsidR="00C63C30" w:rsidRPr="005C488E" w:rsidRDefault="00C63C30" w:rsidP="00C63C3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Поставляемые оборудования не должны требовать дополнительных расходов при эксплуатации, кроме расходов электроэнергии и необходимого ремонта.</w:t>
            </w:r>
          </w:p>
        </w:tc>
      </w:tr>
      <w:tr w:rsidR="00180627" w:rsidRPr="005C488E" w14:paraId="1C80BDE3" w14:textId="77777777" w:rsidTr="00536606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A017" w14:textId="77777777" w:rsidR="00180627" w:rsidRPr="005C488E" w:rsidRDefault="00180627" w:rsidP="0053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7497" w14:textId="77777777" w:rsidR="00180627" w:rsidRPr="005C488E" w:rsidRDefault="00180627" w:rsidP="00536606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Порядок сдачи и приема выполненных работ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7D5B" w14:textId="77777777" w:rsidR="00180627" w:rsidRPr="005C488E" w:rsidRDefault="00180627" w:rsidP="00536606">
            <w:pPr>
              <w:pStyle w:val="a3"/>
              <w:tabs>
                <w:tab w:val="left" w:pos="851"/>
              </w:tabs>
              <w:autoSpaceDE/>
              <w:autoSpaceDN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488E">
              <w:rPr>
                <w:rFonts w:ascii="Times New Roman" w:hAnsi="Times New Roman" w:cs="Times New Roman"/>
              </w:rPr>
              <w:t xml:space="preserve">Приемка поставленного товара осуществляется путем контроля целостности и комплектности поставляемого товара. С целью принятия результатов работ (услуг), Заказчик имеет право создать в установленном порядке Приемочную комиссию. Совместно с </w:t>
            </w:r>
            <w:r w:rsidRPr="005C488E">
              <w:rPr>
                <w:rFonts w:ascii="Times New Roman" w:hAnsi="Times New Roman" w:cs="Times New Roman"/>
              </w:rPr>
              <w:lastRenderedPageBreak/>
              <w:t xml:space="preserve">предъявлением Приемочной комиссией товаров (работ, услуг), производится сдача разработанного Исполнителем комплекта документации, перечня и требований к оформлению и иными и руководящими документами, действующими на территории Республики Узбекистан. По итогам сдачи приема выполненных работ подписывается двухсторонний акт. </w:t>
            </w:r>
            <w:r w:rsidRPr="005C488E">
              <w:rPr>
                <w:rFonts w:ascii="Times New Roman" w:eastAsiaTheme="minorHAnsi" w:hAnsi="Times New Roman" w:cs="Times New Roman"/>
                <w:color w:val="000000"/>
              </w:rPr>
              <w:t>Статус и состав приемочной комиссии определяется Заказчиком.</w:t>
            </w:r>
          </w:p>
        </w:tc>
      </w:tr>
    </w:tbl>
    <w:p w14:paraId="12017F4A" w14:textId="77777777" w:rsidR="00180627" w:rsidRPr="005C488E" w:rsidRDefault="00180627" w:rsidP="00180627">
      <w:pPr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5C488E">
        <w:rPr>
          <w:rFonts w:ascii="Times New Roman" w:hAnsi="Times New Roman" w:cs="Times New Roman"/>
          <w:b/>
          <w:sz w:val="24"/>
          <w:szCs w:val="24"/>
          <w:lang w:val="uz-Cyrl-UZ"/>
        </w:rPr>
        <w:lastRenderedPageBreak/>
        <w:tab/>
      </w:r>
    </w:p>
    <w:p w14:paraId="5E7CFAD8" w14:textId="77777777" w:rsidR="00180627" w:rsidRPr="005C488E" w:rsidRDefault="00180627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7BB01CD0" w14:textId="77777777" w:rsidR="00180627" w:rsidRPr="005C488E" w:rsidRDefault="00180627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2E4E4A6E" w14:textId="77777777" w:rsidR="00180627" w:rsidRPr="005C488E" w:rsidRDefault="00180627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0C8A22F9" w14:textId="77777777" w:rsidR="00180627" w:rsidRPr="005C488E" w:rsidRDefault="00180627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2A6C6919" w14:textId="77777777" w:rsidR="00180627" w:rsidRPr="005C488E" w:rsidRDefault="00180627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1C08B83B" w14:textId="77777777" w:rsidR="00180627" w:rsidRPr="005C488E" w:rsidRDefault="00180627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1590623D" w14:textId="77777777" w:rsidR="00180627" w:rsidRPr="005C488E" w:rsidRDefault="00180627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5F15777B" w14:textId="77777777" w:rsidR="00180627" w:rsidRPr="005C488E" w:rsidRDefault="00180627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2984FB86" w14:textId="77777777" w:rsidR="002A36E5" w:rsidRPr="005C488E" w:rsidRDefault="002A36E5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6DB204A4" w14:textId="77777777" w:rsidR="002A36E5" w:rsidRPr="005C488E" w:rsidRDefault="002A36E5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6EED3D11" w14:textId="77777777" w:rsidR="002A36E5" w:rsidRPr="005C488E" w:rsidRDefault="002A36E5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1E4C9A42" w14:textId="77777777" w:rsidR="002A36E5" w:rsidRPr="005C488E" w:rsidRDefault="002A36E5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7BC68ACC" w14:textId="77777777" w:rsidR="002A36E5" w:rsidRPr="005C488E" w:rsidRDefault="002A36E5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0AC7B67D" w14:textId="77777777" w:rsidR="002A36E5" w:rsidRPr="005C488E" w:rsidRDefault="002A36E5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2AB08EFC" w14:textId="77777777" w:rsidR="002A36E5" w:rsidRPr="005C488E" w:rsidRDefault="002A36E5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526A2E84" w14:textId="77777777" w:rsidR="002A36E5" w:rsidRPr="005C488E" w:rsidRDefault="002A36E5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4E87570B" w14:textId="77777777" w:rsidR="002A36E5" w:rsidRPr="005C488E" w:rsidRDefault="002A36E5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392319B6" w14:textId="77777777" w:rsidR="002A36E5" w:rsidRPr="005C488E" w:rsidRDefault="002A36E5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129E375B" w14:textId="77777777" w:rsidR="002A36E5" w:rsidRPr="005C488E" w:rsidRDefault="002A36E5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5ABE6889" w14:textId="77777777" w:rsidR="002A36E5" w:rsidRPr="005C488E" w:rsidRDefault="002A36E5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55BD3EBD" w14:textId="77777777" w:rsidR="002A36E5" w:rsidRPr="005C488E" w:rsidRDefault="002A36E5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581CB2DF" w14:textId="6BF7AD7C" w:rsidR="002A36E5" w:rsidRPr="005C488E" w:rsidRDefault="002A36E5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17C74C02" w14:textId="53BBBA2C" w:rsidR="00C63C30" w:rsidRPr="005C488E" w:rsidRDefault="00C63C30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63E214D5" w14:textId="734609F7" w:rsidR="00C63C30" w:rsidRPr="005C488E" w:rsidRDefault="00C63C30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60F939B8" w14:textId="542844C0" w:rsidR="00C63C30" w:rsidRPr="005C488E" w:rsidRDefault="00C63C30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27E24BB9" w14:textId="2F7FC71C" w:rsidR="00C63C30" w:rsidRPr="005C488E" w:rsidRDefault="00C63C30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54063AE9" w14:textId="0E0EF043" w:rsidR="00C63C30" w:rsidRPr="005C488E" w:rsidRDefault="00C63C30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6E23F83A" w14:textId="74F6CA9E" w:rsidR="00C63C30" w:rsidRPr="005C488E" w:rsidRDefault="00C63C30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3AC811D9" w14:textId="286194D0" w:rsidR="00C63C30" w:rsidRPr="005C488E" w:rsidRDefault="00C63C30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4296C761" w14:textId="2D6BA995" w:rsidR="00C63C30" w:rsidRPr="005C488E" w:rsidRDefault="00C63C30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16558EB3" w14:textId="6B502D23" w:rsidR="00C63C30" w:rsidRPr="005C488E" w:rsidRDefault="00C63C30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7DE075D2" w14:textId="2714FEE3" w:rsidR="00C63C30" w:rsidRPr="005C488E" w:rsidRDefault="00C63C30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6B831F35" w14:textId="20511ECE" w:rsidR="00C63C30" w:rsidRPr="005C488E" w:rsidRDefault="00C63C30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3B903785" w14:textId="77777777" w:rsidR="002A36E5" w:rsidRPr="005C488E" w:rsidRDefault="002A36E5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6FCF766B" w14:textId="77777777" w:rsidR="009156C6" w:rsidRDefault="009156C6">
      <w:pPr>
        <w:spacing w:after="160" w:line="259" w:lineRule="auto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  <w:lang w:eastAsia="ru-RU"/>
        </w:rPr>
      </w:pPr>
      <w:r>
        <w:rPr>
          <w:b/>
          <w:spacing w:val="-3"/>
          <w:szCs w:val="24"/>
        </w:rPr>
        <w:br w:type="page"/>
      </w:r>
    </w:p>
    <w:p w14:paraId="100A7CC8" w14:textId="03CD234A" w:rsidR="00180627" w:rsidRPr="005C488E" w:rsidRDefault="00180627" w:rsidP="00180627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  <w:r w:rsidRPr="005C488E">
        <w:rPr>
          <w:b/>
          <w:spacing w:val="-3"/>
          <w:szCs w:val="24"/>
        </w:rPr>
        <w:lastRenderedPageBreak/>
        <w:t>ТЕХНИЧЕСКАЯ ЧАСТЬ</w:t>
      </w:r>
    </w:p>
    <w:p w14:paraId="7D61C82A" w14:textId="77777777" w:rsidR="00180627" w:rsidRPr="005C488E" w:rsidRDefault="00180627" w:rsidP="00180627">
      <w:pPr>
        <w:pStyle w:val="2"/>
        <w:keepNext/>
        <w:autoSpaceDE/>
        <w:autoSpaceDN/>
        <w:adjustRightInd/>
        <w:contextualSpacing/>
        <w:rPr>
          <w:rFonts w:ascii="Times New Roman" w:hAnsi="Times New Roman" w:cs="Times New Roman"/>
          <w:b/>
          <w:bCs/>
        </w:rPr>
      </w:pPr>
    </w:p>
    <w:p w14:paraId="2B48E659" w14:textId="598EAD82" w:rsidR="00180627" w:rsidRPr="005C488E" w:rsidRDefault="00180627" w:rsidP="001806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8E">
        <w:rPr>
          <w:rFonts w:ascii="Times New Roman" w:hAnsi="Times New Roman" w:cs="Times New Roman"/>
          <w:b/>
          <w:sz w:val="24"/>
          <w:szCs w:val="24"/>
        </w:rPr>
        <w:t>Общие требования к печатному оборудованию</w:t>
      </w:r>
    </w:p>
    <w:p w14:paraId="26B9BE2C" w14:textId="77777777" w:rsidR="00180627" w:rsidRPr="005C488E" w:rsidRDefault="00180627" w:rsidP="001806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16FA8" w14:textId="77777777" w:rsidR="00180627" w:rsidRPr="005C488E" w:rsidRDefault="00180627" w:rsidP="00180627">
      <w:pPr>
        <w:widowControl w:val="0"/>
        <w:spacing w:line="256" w:lineRule="exact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5C488E">
        <w:rPr>
          <w:rFonts w:ascii="Times New Roman" w:hAnsi="Times New Roman" w:cs="Times New Roman"/>
          <w:sz w:val="24"/>
          <w:szCs w:val="24"/>
        </w:rPr>
        <w:t>Все предложенные технические характеристики должны соответствовать или превосходить минимальные технические требования, указанные в данной документации.</w:t>
      </w:r>
    </w:p>
    <w:p w14:paraId="1DE5596C" w14:textId="21355921" w:rsidR="00180627" w:rsidRPr="005C488E" w:rsidRDefault="00180627" w:rsidP="00180627">
      <w:pPr>
        <w:widowControl w:val="0"/>
        <w:spacing w:line="256" w:lineRule="exact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5C488E">
        <w:rPr>
          <w:rFonts w:ascii="Times New Roman" w:hAnsi="Times New Roman" w:cs="Times New Roman"/>
          <w:sz w:val="24"/>
          <w:szCs w:val="24"/>
        </w:rPr>
        <w:t>В рамках выделенного бюджета исполнитель должен предоставить полностью укомплектованные и работоспособные принтеры (МФУ) для обеспечения полноты использования запрашиваемой конфигурации.</w:t>
      </w:r>
    </w:p>
    <w:p w14:paraId="02A45277" w14:textId="7ABD6E51" w:rsidR="00180627" w:rsidRPr="005C488E" w:rsidRDefault="00180627" w:rsidP="00180627">
      <w:pPr>
        <w:widowControl w:val="0"/>
        <w:spacing w:line="256" w:lineRule="exact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5C488E">
        <w:rPr>
          <w:rFonts w:ascii="Times New Roman" w:hAnsi="Times New Roman" w:cs="Times New Roman"/>
          <w:iCs/>
          <w:sz w:val="24"/>
          <w:szCs w:val="24"/>
        </w:rPr>
        <w:t>В целях расширения круга потенциальных участников конкурсных торгов, Заказчиком будут рассматриваться аналогичные по функциональности, (критериями, показателями) либо не уступающими характеристиками и свойствами принтеры</w:t>
      </w:r>
      <w:r w:rsidR="003A5E69" w:rsidRPr="005C488E">
        <w:rPr>
          <w:rFonts w:ascii="Times New Roman" w:hAnsi="Times New Roman" w:cs="Times New Roman"/>
          <w:iCs/>
          <w:sz w:val="24"/>
          <w:szCs w:val="24"/>
        </w:rPr>
        <w:t xml:space="preserve"> (МФУ)</w:t>
      </w:r>
      <w:r w:rsidRPr="005C488E">
        <w:rPr>
          <w:rFonts w:ascii="Times New Roman" w:hAnsi="Times New Roman" w:cs="Times New Roman"/>
          <w:iCs/>
          <w:sz w:val="24"/>
          <w:szCs w:val="24"/>
        </w:rPr>
        <w:t>, указанные в техническом задании.</w:t>
      </w:r>
    </w:p>
    <w:p w14:paraId="74FC449E" w14:textId="5270EBB2" w:rsidR="00180627" w:rsidRPr="005C488E" w:rsidRDefault="00180627" w:rsidP="00180627">
      <w:pPr>
        <w:widowControl w:val="0"/>
        <w:spacing w:line="256" w:lineRule="exact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5C488E">
        <w:rPr>
          <w:rFonts w:ascii="Times New Roman" w:hAnsi="Times New Roman" w:cs="Times New Roman"/>
          <w:sz w:val="24"/>
          <w:szCs w:val="24"/>
        </w:rPr>
        <w:t>Принтеры</w:t>
      </w:r>
      <w:r w:rsidR="003A5E69" w:rsidRPr="005C488E">
        <w:rPr>
          <w:rFonts w:ascii="Times New Roman" w:hAnsi="Times New Roman" w:cs="Times New Roman"/>
          <w:sz w:val="24"/>
          <w:szCs w:val="24"/>
        </w:rPr>
        <w:t xml:space="preserve"> (МФУ) </w:t>
      </w:r>
      <w:r w:rsidRPr="005C488E">
        <w:rPr>
          <w:rFonts w:ascii="Times New Roman" w:hAnsi="Times New Roman" w:cs="Times New Roman"/>
          <w:sz w:val="24"/>
          <w:szCs w:val="24"/>
        </w:rPr>
        <w:t>должны иметь на корпусе лейбл производителя. Кабеля питания должны быть совместимы без использования переходников с разъёмами розеток страны Заказчика (Республика Узбекистан).</w:t>
      </w:r>
    </w:p>
    <w:p w14:paraId="5062052B" w14:textId="543B14F6" w:rsidR="00180627" w:rsidRPr="005C488E" w:rsidRDefault="00180627">
      <w:pPr>
        <w:rPr>
          <w:rFonts w:ascii="Times New Roman" w:hAnsi="Times New Roman" w:cs="Times New Roman"/>
          <w:sz w:val="24"/>
          <w:szCs w:val="24"/>
        </w:rPr>
      </w:pPr>
      <w:r w:rsidRPr="005C488E">
        <w:rPr>
          <w:rFonts w:ascii="Times New Roman" w:hAnsi="Times New Roman" w:cs="Times New Roman"/>
          <w:sz w:val="24"/>
          <w:szCs w:val="24"/>
        </w:rPr>
        <w:t>Гарантия на поставляемый товар должна составлять не менее 12 месяцев.</w:t>
      </w:r>
    </w:p>
    <w:p w14:paraId="5B6D2706" w14:textId="77777777" w:rsidR="00180627" w:rsidRPr="005C488E" w:rsidRDefault="0018062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5591"/>
      </w:tblGrid>
      <w:tr w:rsidR="00180627" w:rsidRPr="005C488E" w14:paraId="2B32A423" w14:textId="77777777" w:rsidTr="00536606">
        <w:trPr>
          <w:trHeight w:val="269"/>
        </w:trPr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561A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59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5267F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 штук</w:t>
            </w:r>
          </w:p>
        </w:tc>
      </w:tr>
      <w:tr w:rsidR="00180627" w:rsidRPr="005C488E" w14:paraId="019A7B73" w14:textId="77777777" w:rsidTr="00536606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AFED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CEF70" w14:textId="796BCF3E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Печать, копирование, сканирование</w:t>
            </w:r>
          </w:p>
        </w:tc>
      </w:tr>
      <w:tr w:rsidR="00180627" w:rsidRPr="005C488E" w14:paraId="40D4CAC2" w14:textId="77777777" w:rsidTr="00536606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EA380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Скорость печати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32C3B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38 </w:t>
            </w:r>
            <w:proofErr w:type="spellStart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/мин</w:t>
            </w:r>
          </w:p>
        </w:tc>
      </w:tr>
      <w:tr w:rsidR="00180627" w:rsidRPr="005C488E" w14:paraId="750F60CF" w14:textId="77777777" w:rsidTr="00536606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3452D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выхода первой страницы (A4 режим готовности)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19AE0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7 секунд</w:t>
            </w:r>
          </w:p>
        </w:tc>
      </w:tr>
      <w:tr w:rsidR="00180627" w:rsidRPr="005C488E" w14:paraId="1C1692F9" w14:textId="77777777" w:rsidTr="00536606">
        <w:trPr>
          <w:trHeight w:val="559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46BB0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Нагрузка в месяц (A4 формат)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3088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80 000 страниц</w:t>
            </w:r>
          </w:p>
        </w:tc>
      </w:tr>
      <w:tr w:rsidR="00180627" w:rsidRPr="005C488E" w14:paraId="3AA4BF5B" w14:textId="77777777" w:rsidTr="00536606">
        <w:trPr>
          <w:trHeight w:val="258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BE294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 печати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014A4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Лазерная</w:t>
            </w:r>
          </w:p>
        </w:tc>
      </w:tr>
      <w:tr w:rsidR="00180627" w:rsidRPr="005C488E" w14:paraId="4AA39067" w14:textId="77777777" w:rsidTr="00536606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CF7D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печати (режим наилучшего качества)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C88D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 1200 x 1200 т/д</w:t>
            </w:r>
          </w:p>
        </w:tc>
      </w:tr>
      <w:tr w:rsidR="00180627" w:rsidRPr="005C488E" w14:paraId="18B2783E" w14:textId="77777777" w:rsidTr="00536606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63F4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Дисплей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76FD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Цветной сенсорный не менее 2.7 дюйма</w:t>
            </w:r>
          </w:p>
        </w:tc>
      </w:tr>
      <w:tr w:rsidR="00180627" w:rsidRPr="005C488E" w14:paraId="0E22D405" w14:textId="77777777" w:rsidTr="00536606">
        <w:trPr>
          <w:trHeight w:val="258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9C12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Быстродействие процессора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F2532" w14:textId="77C16218" w:rsidR="00180627" w:rsidRPr="005C488E" w:rsidRDefault="00C63C30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1200 </w:t>
            </w:r>
            <w:proofErr w:type="spellStart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MГц</w:t>
            </w:r>
            <w:proofErr w:type="spellEnd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(или в зависимости от завода изготовителя с учетом полноценного функционирования оборудования, при этом совокупная тактовая чистота не должна быть ниже 1200 </w:t>
            </w:r>
            <w:proofErr w:type="spellStart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MГц</w:t>
            </w:r>
            <w:proofErr w:type="spellEnd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80627" w:rsidRPr="005C488E" w14:paraId="6688FE6D" w14:textId="77777777" w:rsidTr="00536606">
        <w:trPr>
          <w:trHeight w:val="560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8A06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Подключение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0DB1D" w14:textId="77777777" w:rsidR="00C63C30" w:rsidRPr="005C488E" w:rsidRDefault="00C63C30" w:rsidP="00C63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порта USB (наличие USB 2.0); </w:t>
            </w:r>
          </w:p>
          <w:p w14:paraId="6CB7E996" w14:textId="75CFF803" w:rsidR="00180627" w:rsidRPr="005C488E" w:rsidRDefault="00C63C30" w:rsidP="00C63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хост-порт USB; сетевой разъем </w:t>
            </w: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Gigabit</w:t>
            </w: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Ethernet</w:t>
            </w: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10/100/1000</w:t>
            </w: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BASE</w:t>
            </w: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 802.3</w:t>
            </w:r>
            <w:proofErr w:type="spellStart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az</w:t>
            </w:r>
            <w:proofErr w:type="spellEnd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EEE</w:t>
            </w: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); интерфейс беспроводной сети </w:t>
            </w:r>
            <w:proofErr w:type="spellStart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802.11b/g/n/2,4/5 ГГц.</w:t>
            </w:r>
          </w:p>
        </w:tc>
      </w:tr>
      <w:tr w:rsidR="00180627" w:rsidRPr="005C488E" w14:paraId="253F39F1" w14:textId="77777777" w:rsidTr="00C63C30">
        <w:trPr>
          <w:trHeight w:val="1304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7AD5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Совместимые ОС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59E43" w14:textId="77777777" w:rsidR="00C63C30" w:rsidRPr="005C488E" w:rsidRDefault="00C63C30" w:rsidP="00C63C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Клиентские ОС </w:t>
            </w:r>
            <w:proofErr w:type="spellStart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Windows</w:t>
            </w:r>
            <w:proofErr w:type="spellEnd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(32/64-разрядные) 10, 8.1, и др.</w:t>
            </w:r>
          </w:p>
          <w:p w14:paraId="7196120C" w14:textId="34F560A9" w:rsidR="00180627" w:rsidRPr="005C488E" w:rsidRDefault="00C63C30" w:rsidP="00C63C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Опционально ОС для мобильных устройств, </w:t>
            </w:r>
            <w:proofErr w:type="spellStart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iOS</w:t>
            </w:r>
            <w:proofErr w:type="spellEnd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Android</w:t>
            </w:r>
            <w:proofErr w:type="spellEnd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и/или др.</w:t>
            </w:r>
          </w:p>
        </w:tc>
      </w:tr>
      <w:tr w:rsidR="00180627" w:rsidRPr="005C488E" w14:paraId="272128D9" w14:textId="77777777" w:rsidTr="00536606">
        <w:trPr>
          <w:trHeight w:val="258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9577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Стандартный объем памяти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8B193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512 Мбайт</w:t>
            </w:r>
          </w:p>
        </w:tc>
      </w:tr>
      <w:tr w:rsidR="00180627" w:rsidRPr="005C488E" w14:paraId="1D970437" w14:textId="77777777" w:rsidTr="00536606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8DB82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Лоток подачи бумаги, стандартный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9D96D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Лоток 1 на не менее100 листов, входной лоток 2 на не менее 250 листов; </w:t>
            </w:r>
            <w:proofErr w:type="spellStart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автоподатчик</w:t>
            </w:r>
            <w:proofErr w:type="spellEnd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не менее 50 листов</w:t>
            </w:r>
          </w:p>
        </w:tc>
      </w:tr>
      <w:tr w:rsidR="00180627" w:rsidRPr="005C488E" w14:paraId="4402E12E" w14:textId="77777777" w:rsidTr="00536606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6EBF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Выходной лоток для бумаги, стандартный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7B24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Выходной лоток на не менее 150 листов</w:t>
            </w:r>
          </w:p>
        </w:tc>
      </w:tr>
      <w:tr w:rsidR="00180627" w:rsidRPr="005C488E" w14:paraId="601F36B8" w14:textId="77777777" w:rsidTr="00536606">
        <w:trPr>
          <w:trHeight w:val="370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57807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Максимальная емкость приема листов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87F9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 150 листов</w:t>
            </w:r>
          </w:p>
        </w:tc>
      </w:tr>
      <w:tr w:rsidR="00180627" w:rsidRPr="005C488E" w14:paraId="54BA99F0" w14:textId="77777777" w:rsidTr="00536606">
        <w:trPr>
          <w:trHeight w:val="406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313D3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Двусторонняя печать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5D78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</w:p>
        </w:tc>
      </w:tr>
      <w:tr w:rsidR="00180627" w:rsidRPr="005C488E" w14:paraId="4D333F9A" w14:textId="77777777" w:rsidTr="00C63C30">
        <w:trPr>
          <w:trHeight w:val="600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61C2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Поддерживаемые размеры печатных носителей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1397" w14:textId="483CCDD4" w:rsidR="00180627" w:rsidRPr="005C488E" w:rsidRDefault="00C63C30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A4, A5, A6, B5, конверты </w:t>
            </w:r>
            <w:proofErr w:type="spellStart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Monarch</w:t>
            </w:r>
            <w:proofErr w:type="spellEnd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B5 и/или др.;</w:t>
            </w:r>
          </w:p>
        </w:tc>
      </w:tr>
      <w:tr w:rsidR="00180627" w:rsidRPr="005C488E" w14:paraId="7D94A7D1" w14:textId="77777777" w:rsidTr="00536606">
        <w:trPr>
          <w:trHeight w:val="1029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BD62E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Типы носителя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47761" w14:textId="4DAAD275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(обычная, тонкая, плотная, для ценных бумаг, цветная, печатные бланки, перфорированная, из вторсырья, грубая); конверты; наклейки</w:t>
            </w:r>
          </w:p>
        </w:tc>
      </w:tr>
      <w:tr w:rsidR="00180627" w:rsidRPr="005C488E" w14:paraId="40B44C47" w14:textId="77777777" w:rsidTr="00536606">
        <w:trPr>
          <w:trHeight w:val="772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0C6FE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сканера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F75C" w14:textId="1CED3316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Планшетный, с устройством автоматической подачи документов (АПД)</w:t>
            </w:r>
            <w:r w:rsidR="008A428A" w:rsidRPr="005C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28A"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и/или аналогичная</w:t>
            </w:r>
          </w:p>
        </w:tc>
      </w:tr>
      <w:tr w:rsidR="00180627" w:rsidRPr="005C488E" w14:paraId="41053A3F" w14:textId="77777777" w:rsidTr="00536606">
        <w:trPr>
          <w:trHeight w:val="258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210C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Формат файла сканирования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3C0B9" w14:textId="409C058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PDF, JPG, TIFF</w:t>
            </w:r>
            <w:r w:rsidR="008A428A"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и/или др.</w:t>
            </w:r>
          </w:p>
        </w:tc>
      </w:tr>
      <w:tr w:rsidR="00180627" w:rsidRPr="005C488E" w14:paraId="036187B9" w14:textId="77777777" w:rsidTr="00536606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84FD8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Разрешение при сканировании, оптическое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B37C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 1200 x 1200 т/д</w:t>
            </w:r>
          </w:p>
        </w:tc>
      </w:tr>
      <w:tr w:rsidR="00180627" w:rsidRPr="005C488E" w14:paraId="524EBA90" w14:textId="77777777" w:rsidTr="00536606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83D2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размер области сканирования (ADF)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DF14B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 x 356 мм</w:t>
            </w:r>
          </w:p>
        </w:tc>
      </w:tr>
      <w:tr w:rsidR="00180627" w:rsidRPr="005C488E" w14:paraId="1E921CBC" w14:textId="77777777" w:rsidTr="00536606">
        <w:trPr>
          <w:trHeight w:val="559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815B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Скорость сканирования (обычный режим, A4)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6D4E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25 </w:t>
            </w:r>
            <w:proofErr w:type="spellStart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/мин в чёрно белом режиме, не менее 20 </w:t>
            </w:r>
            <w:proofErr w:type="spellStart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/мин в цветном режиме </w:t>
            </w:r>
          </w:p>
        </w:tc>
      </w:tr>
      <w:tr w:rsidR="00180627" w:rsidRPr="005C488E" w14:paraId="18F7220B" w14:textId="77777777" w:rsidTr="00536606">
        <w:trPr>
          <w:trHeight w:val="157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1224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Емкость АПД документов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D19C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50 листов</w:t>
            </w:r>
          </w:p>
        </w:tc>
      </w:tr>
      <w:tr w:rsidR="00180627" w:rsidRPr="005C488E" w14:paraId="2E157A5C" w14:textId="77777777" w:rsidTr="00536606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C7B3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Разрешение при копировании (черный текст)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717B5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 х 600 точек на дюйм</w:t>
            </w:r>
          </w:p>
        </w:tc>
      </w:tr>
      <w:tr w:rsidR="00180627" w:rsidRPr="005C488E" w14:paraId="3EC89B35" w14:textId="77777777" w:rsidTr="00536606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877A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Электропитание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266B" w14:textId="7777777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Входное напряжение 220 В: 220–240 В переменного тока (+/-10%), 50/60 Гц (+/-2 Гц)</w:t>
            </w:r>
          </w:p>
        </w:tc>
      </w:tr>
      <w:tr w:rsidR="00180627" w:rsidRPr="005C488E" w14:paraId="590D6D42" w14:textId="77777777" w:rsidTr="008A428A">
        <w:trPr>
          <w:trHeight w:val="698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70CE9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Энергопотребление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0A28" w14:textId="0292D557" w:rsidR="00180627" w:rsidRPr="005C488E" w:rsidRDefault="00180627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автоматическое выключение/автоматическое включение по сигналу из сети</w:t>
            </w:r>
          </w:p>
        </w:tc>
      </w:tr>
      <w:tr w:rsidR="00180627" w:rsidRPr="005C488E" w14:paraId="2A2D03F9" w14:textId="77777777" w:rsidTr="002A36E5">
        <w:trPr>
          <w:trHeight w:val="351"/>
        </w:trPr>
        <w:tc>
          <w:tcPr>
            <w:tcW w:w="4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56D0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Комплектность поставки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6198" w14:textId="77777777" w:rsidR="00180627" w:rsidRPr="005C488E" w:rsidRDefault="00180627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комплект поставки должно входить в обязательном порядке: оригинальный предустановленный тонер-картридж черный с ресурсом не менее 10000 страниц; руководство по началу работы; лист с информацией по технической поддержке; руководство по гарантии; лист с нормативными требованиями; кабель питания, кабель USB</w:t>
            </w:r>
          </w:p>
        </w:tc>
      </w:tr>
      <w:tr w:rsidR="002A36E5" w:rsidRPr="005C488E" w14:paraId="01AA6B59" w14:textId="77777777" w:rsidTr="006A3EA3">
        <w:trPr>
          <w:trHeight w:val="351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E962" w14:textId="4CE2D76F" w:rsidR="002A36E5" w:rsidRPr="005C488E" w:rsidRDefault="002A36E5" w:rsidP="0053660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3509" w14:textId="5A5DDE38" w:rsidR="008A428A" w:rsidRPr="005C488E" w:rsidRDefault="008A428A" w:rsidP="005366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6E5" w:rsidRPr="005C488E" w14:paraId="2FCA756D" w14:textId="77777777" w:rsidTr="002A36E5">
        <w:trPr>
          <w:trHeight w:val="411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393E" w14:textId="2F5F24CC" w:rsidR="002A36E5" w:rsidRPr="005C488E" w:rsidRDefault="002A36E5" w:rsidP="0053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EC8C" w14:textId="6A13481A" w:rsidR="002A36E5" w:rsidRPr="005C488E" w:rsidRDefault="002A36E5" w:rsidP="0053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Pr="005C4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20</w:t>
            </w: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28A" w:rsidRPr="005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4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488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76CF53B8" w14:textId="2D8FE190" w:rsidR="002A36E5" w:rsidRPr="005C488E" w:rsidRDefault="002A36E5" w:rsidP="002A36E5">
      <w:pPr>
        <w:rPr>
          <w:rFonts w:ascii="Times New Roman" w:hAnsi="Times New Roman" w:cs="Times New Roman"/>
          <w:b/>
          <w:sz w:val="24"/>
          <w:szCs w:val="24"/>
        </w:rPr>
      </w:pPr>
    </w:p>
    <w:sectPr w:rsidR="002A36E5" w:rsidRPr="005C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43AD"/>
    <w:multiLevelType w:val="hybridMultilevel"/>
    <w:tmpl w:val="31D646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1E355D7"/>
    <w:multiLevelType w:val="hybridMultilevel"/>
    <w:tmpl w:val="B20605BA"/>
    <w:lvl w:ilvl="0" w:tplc="5B78A4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16091"/>
    <w:multiLevelType w:val="hybridMultilevel"/>
    <w:tmpl w:val="F75E72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91"/>
    <w:rsid w:val="0002718A"/>
    <w:rsid w:val="00027B91"/>
    <w:rsid w:val="00107222"/>
    <w:rsid w:val="00180627"/>
    <w:rsid w:val="002A36E5"/>
    <w:rsid w:val="003425BD"/>
    <w:rsid w:val="003A5E69"/>
    <w:rsid w:val="003B1CFA"/>
    <w:rsid w:val="00516324"/>
    <w:rsid w:val="005C488E"/>
    <w:rsid w:val="008A428A"/>
    <w:rsid w:val="009156C6"/>
    <w:rsid w:val="00B35970"/>
    <w:rsid w:val="00BC5993"/>
    <w:rsid w:val="00C12572"/>
    <w:rsid w:val="00C4322F"/>
    <w:rsid w:val="00C63C30"/>
    <w:rsid w:val="00D05DC0"/>
    <w:rsid w:val="00E1429E"/>
    <w:rsid w:val="00F9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E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91"/>
    <w:pPr>
      <w:spacing w:after="0" w:line="240" w:lineRule="auto"/>
    </w:pPr>
    <w:rPr>
      <w:rFonts w:ascii="Calibri" w:eastAsia="Gulim" w:hAnsi="Calibri" w:cs="Calibri"/>
    </w:rPr>
  </w:style>
  <w:style w:type="paragraph" w:styleId="2">
    <w:name w:val="heading 2"/>
    <w:aliases w:val="H2,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basedOn w:val="a"/>
    <w:next w:val="a"/>
    <w:link w:val="20"/>
    <w:uiPriority w:val="99"/>
    <w:qFormat/>
    <w:rsid w:val="00F96598"/>
    <w:pPr>
      <w:autoSpaceDE w:val="0"/>
      <w:autoSpaceDN w:val="0"/>
      <w:adjustRightInd w:val="0"/>
      <w:outlineLvl w:val="1"/>
    </w:pPr>
    <w:rPr>
      <w:rFonts w:ascii="Times New Roman CYR" w:eastAsia="Calibri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ТЗ 2 Знак"/>
    <w:basedOn w:val="a0"/>
    <w:link w:val="2"/>
    <w:uiPriority w:val="99"/>
    <w:rsid w:val="00F96598"/>
    <w:rPr>
      <w:rFonts w:ascii="Times New Roman CYR" w:eastAsia="Calibri" w:hAnsi="Times New Roman CYR" w:cs="Times New Roman CYR"/>
      <w:sz w:val="24"/>
      <w:szCs w:val="24"/>
    </w:rPr>
  </w:style>
  <w:style w:type="paragraph" w:styleId="a3">
    <w:name w:val="List Paragraph"/>
    <w:aliases w:val="List_Paragraph,Multilevel para_II,List Paragraph1,List Paragraph (numbered (a)),Numbered list,Абзац списка1,Заголовок 1.1,1. спис,lp1,符号列表,列出段落2,列出段落1,·ûºÅÁÐ±í,¡¤?o?¨¢D¡À¨ª,?¡è?o?¡§¡éD?¨¤¡§a,??¨¨?o??¡ì?¨¦D?¡§¡è?¡ìa,?,List Paragraph11"/>
    <w:basedOn w:val="a"/>
    <w:link w:val="a4"/>
    <w:qFormat/>
    <w:rsid w:val="00F96598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 w:cs="Times New Roman CYR"/>
      <w:sz w:val="24"/>
      <w:szCs w:val="24"/>
    </w:rPr>
  </w:style>
  <w:style w:type="character" w:customStyle="1" w:styleId="a4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,lp1 Знак,符号列表 Знак,列出段落2 Знак,列出段落1 Знак,·ûºÅÁÐ±í Знак,? Знак"/>
    <w:link w:val="a3"/>
    <w:rsid w:val="00F96598"/>
    <w:rPr>
      <w:rFonts w:ascii="Times New Roman CYR" w:eastAsia="Calibri" w:hAnsi="Times New Roman CYR" w:cs="Times New Roman CYR"/>
      <w:sz w:val="24"/>
      <w:szCs w:val="24"/>
    </w:rPr>
  </w:style>
  <w:style w:type="paragraph" w:customStyle="1" w:styleId="Normal1">
    <w:name w:val="Normal1"/>
    <w:rsid w:val="0018062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2A36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5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DC0"/>
    <w:rPr>
      <w:rFonts w:ascii="Tahoma" w:eastAsia="Gulim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91"/>
    <w:pPr>
      <w:spacing w:after="0" w:line="240" w:lineRule="auto"/>
    </w:pPr>
    <w:rPr>
      <w:rFonts w:ascii="Calibri" w:eastAsia="Gulim" w:hAnsi="Calibri" w:cs="Calibri"/>
    </w:rPr>
  </w:style>
  <w:style w:type="paragraph" w:styleId="2">
    <w:name w:val="heading 2"/>
    <w:aliases w:val="H2,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basedOn w:val="a"/>
    <w:next w:val="a"/>
    <w:link w:val="20"/>
    <w:uiPriority w:val="99"/>
    <w:qFormat/>
    <w:rsid w:val="00F96598"/>
    <w:pPr>
      <w:autoSpaceDE w:val="0"/>
      <w:autoSpaceDN w:val="0"/>
      <w:adjustRightInd w:val="0"/>
      <w:outlineLvl w:val="1"/>
    </w:pPr>
    <w:rPr>
      <w:rFonts w:ascii="Times New Roman CYR" w:eastAsia="Calibri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ТЗ 2 Знак"/>
    <w:basedOn w:val="a0"/>
    <w:link w:val="2"/>
    <w:uiPriority w:val="99"/>
    <w:rsid w:val="00F96598"/>
    <w:rPr>
      <w:rFonts w:ascii="Times New Roman CYR" w:eastAsia="Calibri" w:hAnsi="Times New Roman CYR" w:cs="Times New Roman CYR"/>
      <w:sz w:val="24"/>
      <w:szCs w:val="24"/>
    </w:rPr>
  </w:style>
  <w:style w:type="paragraph" w:styleId="a3">
    <w:name w:val="List Paragraph"/>
    <w:aliases w:val="List_Paragraph,Multilevel para_II,List Paragraph1,List Paragraph (numbered (a)),Numbered list,Абзац списка1,Заголовок 1.1,1. спис,lp1,符号列表,列出段落2,列出段落1,·ûºÅÁÐ±í,¡¤?o?¨¢D¡À¨ª,?¡è?o?¡§¡éD?¨¤¡§a,??¨¨?o??¡ì?¨¦D?¡§¡è?¡ìa,?,List Paragraph11"/>
    <w:basedOn w:val="a"/>
    <w:link w:val="a4"/>
    <w:qFormat/>
    <w:rsid w:val="00F96598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 w:cs="Times New Roman CYR"/>
      <w:sz w:val="24"/>
      <w:szCs w:val="24"/>
    </w:rPr>
  </w:style>
  <w:style w:type="character" w:customStyle="1" w:styleId="a4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,lp1 Знак,符号列表 Знак,列出段落2 Знак,列出段落1 Знак,·ûºÅÁÐ±í Знак,? Знак"/>
    <w:link w:val="a3"/>
    <w:rsid w:val="00F96598"/>
    <w:rPr>
      <w:rFonts w:ascii="Times New Roman CYR" w:eastAsia="Calibri" w:hAnsi="Times New Roman CYR" w:cs="Times New Roman CYR"/>
      <w:sz w:val="24"/>
      <w:szCs w:val="24"/>
    </w:rPr>
  </w:style>
  <w:style w:type="paragraph" w:customStyle="1" w:styleId="Normal1">
    <w:name w:val="Normal1"/>
    <w:rsid w:val="0018062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2A36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5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DC0"/>
    <w:rPr>
      <w:rFonts w:ascii="Tahoma" w:eastAsia="Gulim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Yulduz Shaikramova</dc:creator>
  <cp:lastModifiedBy>Yulduz Shaikramova</cp:lastModifiedBy>
  <cp:revision>2</cp:revision>
  <cp:lastPrinted>2021-02-26T12:06:00Z</cp:lastPrinted>
  <dcterms:created xsi:type="dcterms:W3CDTF">2021-05-24T10:47:00Z</dcterms:created>
  <dcterms:modified xsi:type="dcterms:W3CDTF">2021-05-24T10:47:00Z</dcterms:modified>
</cp:coreProperties>
</file>