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969" w:type="dxa"/>
        <w:tblInd w:w="108" w:type="dxa"/>
        <w:tblLook w:val="01E0" w:firstRow="1" w:lastRow="1" w:firstColumn="1" w:lastColumn="1" w:noHBand="0" w:noVBand="0"/>
      </w:tblPr>
      <w:tblGrid>
        <w:gridCol w:w="3969"/>
      </w:tblGrid>
      <w:tr w:rsidR="00484D67" w:rsidRPr="00C47042" w:rsidTr="001248CA">
        <w:tc>
          <w:tcPr>
            <w:tcW w:w="3969" w:type="dxa"/>
          </w:tcPr>
          <w:p w:rsidR="00484D67" w:rsidRPr="00872A83" w:rsidRDefault="00484D67" w:rsidP="001F478C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Toc517582288"/>
            <w:bookmarkStart w:id="1" w:name="_Toc517582612"/>
            <w:bookmarkStart w:id="2" w:name="_GoBack"/>
            <w:bookmarkEnd w:id="2"/>
          </w:p>
        </w:tc>
      </w:tr>
      <w:tr w:rsidR="00484D67" w:rsidRPr="00C47042" w:rsidTr="001248CA">
        <w:trPr>
          <w:trHeight w:val="2593"/>
        </w:trPr>
        <w:tc>
          <w:tcPr>
            <w:tcW w:w="3969" w:type="dxa"/>
          </w:tcPr>
          <w:p w:rsidR="00C230DD" w:rsidRPr="00872A83" w:rsidRDefault="00C230DD" w:rsidP="00657EA2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0DD" w:rsidRPr="00C47042" w:rsidTr="001248CA">
        <w:trPr>
          <w:trHeight w:val="74"/>
        </w:trPr>
        <w:tc>
          <w:tcPr>
            <w:tcW w:w="3969" w:type="dxa"/>
          </w:tcPr>
          <w:p w:rsidR="00C230DD" w:rsidRPr="00872A83" w:rsidRDefault="00C230DD" w:rsidP="00C230DD">
            <w:pPr>
              <w:keepNext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30DD" w:rsidRPr="00C47042" w:rsidTr="001248CA">
        <w:trPr>
          <w:trHeight w:val="2735"/>
        </w:trPr>
        <w:tc>
          <w:tcPr>
            <w:tcW w:w="3969" w:type="dxa"/>
          </w:tcPr>
          <w:p w:rsidR="001248CA" w:rsidRPr="00872A83" w:rsidRDefault="001248CA" w:rsidP="004B3011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bookmarkEnd w:id="1"/>
    </w:tbl>
    <w:p w:rsidR="00C230DD" w:rsidRDefault="00C230DD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1248CA" w:rsidRPr="00C230DD" w:rsidRDefault="001248CA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  <w:sectPr w:rsidR="001248CA" w:rsidRPr="00C230DD" w:rsidSect="00C230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851" w:bottom="709" w:left="1701" w:header="720" w:footer="720" w:gutter="0"/>
          <w:cols w:num="2" w:space="720"/>
        </w:sectPr>
      </w:pPr>
    </w:p>
    <w:p w:rsidR="00327540" w:rsidRPr="00C230DD" w:rsidRDefault="00327540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C230DD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C230DD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657EA2" w:rsidP="00661046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40"/>
          <w:szCs w:val="24"/>
        </w:rPr>
        <w:t xml:space="preserve">КОНКУРСНАЯ </w:t>
      </w:r>
      <w:r w:rsidRPr="00872A83">
        <w:rPr>
          <w:sz w:val="40"/>
          <w:szCs w:val="24"/>
        </w:rPr>
        <w:t>ДОКУМЕНТАЦИЯ</w:t>
      </w:r>
    </w:p>
    <w:p w:rsidR="00327540" w:rsidRPr="00C47042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5B68B0" w:rsidRDefault="008A452B" w:rsidP="009D1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>по</w:t>
      </w:r>
      <w:r w:rsidR="00327540" w:rsidRPr="005B68B0">
        <w:rPr>
          <w:rFonts w:ascii="Times New Roman" w:hAnsi="Times New Roman"/>
          <w:b/>
          <w:sz w:val="28"/>
          <w:szCs w:val="28"/>
        </w:rPr>
        <w:t xml:space="preserve"> </w:t>
      </w:r>
      <w:r w:rsidR="00212E64">
        <w:rPr>
          <w:rFonts w:ascii="Times New Roman" w:hAnsi="Times New Roman"/>
          <w:sz w:val="28"/>
          <w:szCs w:val="28"/>
        </w:rPr>
        <w:t>строительству</w:t>
      </w:r>
      <w:r w:rsidR="005B68B0" w:rsidRPr="005B68B0">
        <w:rPr>
          <w:rFonts w:ascii="Times New Roman" w:hAnsi="Times New Roman"/>
          <w:sz w:val="28"/>
          <w:szCs w:val="28"/>
        </w:rPr>
        <w:t xml:space="preserve"> банковского </w:t>
      </w:r>
      <w:r w:rsidR="00212E64">
        <w:rPr>
          <w:rFonts w:ascii="Times New Roman" w:hAnsi="Times New Roman"/>
          <w:sz w:val="28"/>
          <w:szCs w:val="28"/>
        </w:rPr>
        <w:t xml:space="preserve">экспресс пункта 24/7 работающий </w:t>
      </w:r>
      <w:r w:rsidR="005B68B0" w:rsidRPr="005B68B0">
        <w:rPr>
          <w:rFonts w:ascii="Times New Roman" w:hAnsi="Times New Roman"/>
          <w:sz w:val="28"/>
          <w:szCs w:val="28"/>
        </w:rPr>
        <w:t xml:space="preserve">круглосуточно в </w:t>
      </w:r>
      <w:proofErr w:type="spellStart"/>
      <w:r w:rsidR="00157A2B">
        <w:rPr>
          <w:rFonts w:ascii="Times New Roman" w:hAnsi="Times New Roman"/>
          <w:sz w:val="28"/>
          <w:szCs w:val="28"/>
        </w:rPr>
        <w:t>Ангренском</w:t>
      </w:r>
      <w:proofErr w:type="spellEnd"/>
      <w:r w:rsidR="00157A2B">
        <w:rPr>
          <w:rFonts w:ascii="Times New Roman" w:hAnsi="Times New Roman"/>
          <w:sz w:val="28"/>
          <w:szCs w:val="28"/>
        </w:rPr>
        <w:t xml:space="preserve"> </w:t>
      </w:r>
      <w:r w:rsidR="00212E64">
        <w:rPr>
          <w:rFonts w:ascii="Times New Roman" w:hAnsi="Times New Roman"/>
          <w:sz w:val="28"/>
          <w:szCs w:val="28"/>
        </w:rPr>
        <w:t xml:space="preserve">филиале АО «Национальный банк </w:t>
      </w:r>
      <w:r w:rsidR="00DF67A1" w:rsidRPr="00DF67A1">
        <w:rPr>
          <w:rFonts w:ascii="Times New Roman" w:hAnsi="Times New Roman"/>
          <w:sz w:val="28"/>
          <w:szCs w:val="28"/>
        </w:rPr>
        <w:t>внешнеэкономической деятельности Республики Узбекистан</w:t>
      </w:r>
      <w:r w:rsidR="005B68B0" w:rsidRPr="005B68B0">
        <w:rPr>
          <w:rFonts w:ascii="Times New Roman" w:hAnsi="Times New Roman"/>
          <w:sz w:val="28"/>
          <w:szCs w:val="28"/>
        </w:rPr>
        <w:t>»</w:t>
      </w:r>
    </w:p>
    <w:p w:rsidR="00327540" w:rsidRPr="00C47042" w:rsidRDefault="00327540" w:rsidP="009D1CB6">
      <w:pPr>
        <w:spacing w:after="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Pr="00C47042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872A83" w:rsidRDefault="009D1CB6" w:rsidP="00661046">
      <w:pPr>
        <w:pStyle w:val="a5"/>
        <w:spacing w:line="240" w:lineRule="auto"/>
        <w:ind w:left="426"/>
        <w:rPr>
          <w:sz w:val="24"/>
        </w:rPr>
      </w:pPr>
      <w:r>
        <w:rPr>
          <w:b/>
        </w:rPr>
        <w:t>З</w:t>
      </w:r>
      <w:r w:rsidR="00327540" w:rsidRPr="00872A83">
        <w:rPr>
          <w:b/>
        </w:rPr>
        <w:t>аказчик:</w:t>
      </w:r>
      <w:r w:rsidR="00327540" w:rsidRPr="00872A83">
        <w:t xml:space="preserve"> </w:t>
      </w:r>
      <w:r w:rsidR="00E6261B" w:rsidRPr="0006250B">
        <w:t>АО «Национальный банк внешнеэкономической деятельности Республики Узбекистан»</w:t>
      </w: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BC0F0B" w:rsidRDefault="00BC0F0B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Ташкент – 20</w:t>
      </w:r>
      <w:r w:rsidR="0041592B">
        <w:rPr>
          <w:rFonts w:ascii="Times New Roman" w:hAnsi="Times New Roman" w:cs="Times New Roman"/>
          <w:sz w:val="24"/>
          <w:szCs w:val="24"/>
        </w:rPr>
        <w:t>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C47042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tabs>
          <w:tab w:val="left" w:pos="5812"/>
        </w:tabs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конкурса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F327FA" w:rsidRDefault="00327540" w:rsidP="00F327FA">
      <w:pPr>
        <w:pStyle w:val="a3"/>
        <w:numPr>
          <w:ilvl w:val="0"/>
          <w:numId w:val="37"/>
        </w:num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</w:t>
      </w:r>
      <w:r w:rsidR="00EA18D2" w:rsidRPr="00F327FA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327540" w:rsidRPr="00C47042" w:rsidRDefault="00327540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6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2553"/>
        <w:gridCol w:w="709"/>
        <w:gridCol w:w="284"/>
        <w:gridCol w:w="6523"/>
      </w:tblGrid>
      <w:tr w:rsidR="008F0754" w:rsidRPr="008F0754" w:rsidTr="00185D06">
        <w:tc>
          <w:tcPr>
            <w:tcW w:w="566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Общие положения</w:t>
            </w: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Настоящая конкурсная документация разработана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 xml:space="preserve">в соответствии с требованиями Закона Республики Узбекистан «О государственных закупках» (далее - Закон), постановлениями Президента Республики Узбекистан от 20 февраля 2018 года №ПП-3550 «О мерах по совершенствованию порядка проведения экспертизы </w:t>
            </w:r>
            <w:proofErr w:type="spell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предпроектной</w:t>
            </w:r>
            <w:proofErr w:type="spell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, проектной, тендерной документации и контрактов.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Предмет конкурса: </w:t>
            </w:r>
          </w:p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конкурса: </w:t>
            </w:r>
            <w:r w:rsidRPr="004B3011">
              <w:rPr>
                <w:rFonts w:ascii="Times New Roman" w:hAnsi="Times New Roman" w:cs="Times New Roman"/>
                <w:sz w:val="24"/>
                <w:szCs w:val="24"/>
              </w:rPr>
              <w:t>Строительств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3011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банковского экспресс пункта 24/7 работающий круглосуточно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Ангренском</w:t>
            </w:r>
            <w:proofErr w:type="spellEnd"/>
            <w:r w:rsidRPr="004B3011">
              <w:rPr>
                <w:rFonts w:ascii="Times New Roman" w:hAnsi="Times New Roman" w:cs="Times New Roman"/>
                <w:sz w:val="24"/>
                <w:szCs w:val="24"/>
              </w:rPr>
              <w:t xml:space="preserve"> филиале АО «Национальный банк внешнеэкономической деятельности Республики Узбекистан»</w:t>
            </w:r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конкурса составляет:                   </w:t>
            </w:r>
            <w:r w:rsidRPr="00D047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047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D047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  <w:r w:rsidRPr="00D04770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proofErr w:type="spellStart"/>
            <w:r w:rsidRPr="00D04770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57A2B">
              <w:rPr>
                <w:rFonts w:ascii="Times New Roman" w:hAnsi="Times New Roman" w:cs="Times New Roman"/>
                <w:sz w:val="24"/>
                <w:szCs w:val="24"/>
              </w:rPr>
              <w:t>девяносто два миллиона сто двадцать четыре тысячи семьсот восемьдесят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 учетом НДС.</w:t>
            </w:r>
          </w:p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Цены, указанные в предложении, не должны превышать предельную стоимость.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Техническое задание на закупаемую услугу (работ) представлено в технической части конкурсной документации.</w:t>
            </w:r>
          </w:p>
        </w:tc>
      </w:tr>
      <w:tr w:rsidR="008F0754" w:rsidRPr="008F0754" w:rsidTr="00185D06">
        <w:trPr>
          <w:trHeight w:val="461"/>
        </w:trPr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Формы заседания конкурсной комиссии – 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очная</w:t>
            </w:r>
            <w:proofErr w:type="gram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8F0754" w:rsidRPr="008F0754" w:rsidTr="00185D06">
        <w:tc>
          <w:tcPr>
            <w:tcW w:w="566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Организаторы конкурса</w:t>
            </w: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АО «Национальный банк внешнеэкономической деятельности Республики Узбекистан» является заказчиком (далее «Заказчик», «</w:t>
            </w:r>
            <w:proofErr w:type="spell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Узнацбанк</w:t>
            </w:r>
            <w:proofErr w:type="spell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», «Банк») конкурса.</w:t>
            </w:r>
          </w:p>
          <w:p w:rsidR="008F0754" w:rsidRPr="008F0754" w:rsidRDefault="008F0754" w:rsidP="008F07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Адрес «Заказчика»: </w:t>
            </w:r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100084, г. Ташкент, </w:t>
            </w:r>
            <w:proofErr w:type="spellStart"/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Юнусабадский</w:t>
            </w:r>
            <w:proofErr w:type="spellEnd"/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 район, проспект Амира </w:t>
            </w:r>
            <w:proofErr w:type="spellStart"/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Темура</w:t>
            </w:r>
            <w:proofErr w:type="spellEnd"/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, 101» . </w:t>
            </w:r>
          </w:p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Реквизиты «Заказчика»: </w:t>
            </w:r>
          </w:p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МФО: 00450;</w:t>
            </w:r>
          </w:p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ИНН: 200836354;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</w:tcPr>
          <w:p w:rsidR="008F0754" w:rsidRPr="008F0754" w:rsidRDefault="008F0754" w:rsidP="008F07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Рабочим органом комиссии является Служба организации закупок при Департаменте стратегического развития банка </w:t>
            </w:r>
            <w:proofErr w:type="spell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Банка</w:t>
            </w:r>
            <w:proofErr w:type="spell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(далее - «Рабочий орган»).</w:t>
            </w:r>
          </w:p>
          <w:p w:rsidR="008F0754" w:rsidRPr="008F0754" w:rsidRDefault="008F0754" w:rsidP="008F075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Адрес: </w:t>
            </w:r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100084, г. Ташкент, </w:t>
            </w:r>
            <w:proofErr w:type="spellStart"/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Юнусабадский</w:t>
            </w:r>
            <w:proofErr w:type="spellEnd"/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 район, проспект Амира </w:t>
            </w:r>
            <w:proofErr w:type="spellStart"/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Темура</w:t>
            </w:r>
            <w:proofErr w:type="spellEnd"/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, 101» . </w:t>
            </w:r>
          </w:p>
          <w:p w:rsidR="008F0754" w:rsidRPr="008F0754" w:rsidRDefault="008F0754" w:rsidP="008F075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Контактное лицо Организатора: Мансуров А. Р.</w:t>
            </w:r>
          </w:p>
          <w:p w:rsidR="008F0754" w:rsidRPr="008F0754" w:rsidRDefault="008F0754" w:rsidP="008F075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Тел: +99878 147 15 27  </w:t>
            </w:r>
            <w:proofErr w:type="spellStart"/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внутр</w:t>
            </w:r>
            <w:proofErr w:type="spellEnd"/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.: 17-70</w:t>
            </w:r>
          </w:p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  <w:lang w:val="en-US"/>
              </w:rPr>
              <w:t>E</w:t>
            </w:r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-</w:t>
            </w:r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  <w:lang w:val="en-US"/>
              </w:rPr>
              <w:t>mail</w:t>
            </w:r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: </w:t>
            </w:r>
            <w:hyperlink r:id="rId15" w:history="1">
              <w:r w:rsidRPr="008F0754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val="en-US"/>
                </w:rPr>
                <w:t>Amansurov</w:t>
              </w:r>
              <w:r w:rsidRPr="008F0754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</w:rPr>
                <w:t>@</w:t>
              </w:r>
              <w:r w:rsidRPr="008F0754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val="en-US"/>
                </w:rPr>
                <w:t>nbu</w:t>
              </w:r>
              <w:r w:rsidRPr="008F0754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</w:rPr>
                <w:t>.</w:t>
              </w:r>
              <w:r w:rsidRPr="008F0754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val="en-US"/>
                </w:rPr>
                <w:t>uz</w:t>
              </w:r>
            </w:hyperlink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proofErr w:type="spell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Договородержатель</w:t>
            </w:r>
            <w:proofErr w:type="spell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Ангренский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филиал АО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«Национальный банк внешнеэкономической деятельности Республики Узбекистан».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 проводится конкурсной комиссией, созданной Заказчиком, в составе не менее пяти членов.</w:t>
            </w:r>
          </w:p>
        </w:tc>
      </w:tr>
      <w:tr w:rsidR="008F0754" w:rsidRPr="008F0754" w:rsidTr="00185D06">
        <w:tc>
          <w:tcPr>
            <w:tcW w:w="566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55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Участники конкурса</w:t>
            </w: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3.1</w:t>
            </w:r>
          </w:p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конкурсе могут принять участие любые юридические лица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eastAsia="en-US"/>
              </w:rPr>
              <w:t>1</w:t>
            </w:r>
            <w:proofErr w:type="gram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независимо от форм собственности, за исключением юридических лиц, приведенных в ИУК 5.3.</w:t>
            </w:r>
          </w:p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Участники должны соответствовать следующим критериям:</w:t>
            </w:r>
          </w:p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 - наличие необходимых технических, финансовых, материальных, кадровых и других ресурсов для исполнения договора;</w:t>
            </w:r>
          </w:p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 - правомочность на заключение договора;</w:t>
            </w:r>
          </w:p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 - отсутствие задолженности по уплате налогов и других обязательных платежей; </w:t>
            </w:r>
          </w:p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 - отсутствие введенных в отношении них процедур банкротства;</w:t>
            </w:r>
          </w:p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 - отсутствие судебного или арбитражного разбирательства с «Заказчиком»;</w:t>
            </w:r>
          </w:p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 - отсутствие регистрации и банковского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 - отсутствие записи о них в Едином реестре недобросовестных исполнителей.</w:t>
            </w:r>
          </w:p>
        </w:tc>
      </w:tr>
      <w:tr w:rsidR="00185D06" w:rsidRPr="008F0754" w:rsidTr="00185D06">
        <w:tc>
          <w:tcPr>
            <w:tcW w:w="566" w:type="dxa"/>
          </w:tcPr>
          <w:p w:rsidR="00185D06" w:rsidRPr="008F0754" w:rsidRDefault="00185D06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069" w:type="dxa"/>
            <w:gridSpan w:val="4"/>
          </w:tcPr>
          <w:p w:rsidR="00185D06" w:rsidRPr="008F0754" w:rsidRDefault="00185D06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vertAlign w:val="superscript"/>
                <w:lang w:eastAsia="en-US"/>
              </w:rPr>
              <w:t>1</w:t>
            </w:r>
            <w:r w:rsidRPr="008F07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Pr="008F07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конкурсе</w:t>
            </w:r>
            <w:proofErr w:type="gramEnd"/>
            <w:r w:rsidRPr="008F07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 xml:space="preserve"> 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Узбекистан).</w:t>
            </w:r>
          </w:p>
        </w:tc>
      </w:tr>
      <w:tr w:rsidR="008F0754" w:rsidRPr="008F0754" w:rsidTr="00185D06">
        <w:trPr>
          <w:trHeight w:val="3505"/>
        </w:trPr>
        <w:tc>
          <w:tcPr>
            <w:tcW w:w="566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Порядок получения конкурсной документации</w:t>
            </w: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Для участия в конкурсе, участник должен:</w:t>
            </w:r>
          </w:p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     а) получить электронную версию конкурсной документации, размещенную на </w:t>
            </w:r>
            <w:proofErr w:type="spell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вэб</w:t>
            </w:r>
            <w:proofErr w:type="spell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-сайте </w:t>
            </w:r>
            <w:hyperlink r:id="rId16" w:history="1">
              <w:r w:rsidRPr="008F0754">
                <w:rPr>
                  <w:rFonts w:ascii="Times New Roman" w:eastAsia="Calibri" w:hAnsi="Times New Roman" w:cs="Times New Roman"/>
                  <w:color w:val="auto"/>
                  <w:sz w:val="24"/>
                  <w:szCs w:val="24"/>
                  <w:u w:val="single"/>
                  <w:lang w:eastAsia="en-US"/>
                </w:rPr>
                <w:t>www.nbu.uz</w:t>
              </w:r>
            </w:hyperlink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hyperlink r:id="rId17" w:history="1">
              <w:r w:rsidRPr="008F0754">
                <w:rPr>
                  <w:rFonts w:ascii="Times New Roman" w:eastAsia="Calibri" w:hAnsi="Times New Roman" w:cs="Times New Roman"/>
                  <w:color w:val="auto"/>
                  <w:sz w:val="24"/>
                  <w:szCs w:val="24"/>
                  <w:u w:val="single"/>
                  <w:lang w:eastAsia="en-US"/>
                </w:rPr>
                <w:t>www.xarid.uz</w:t>
              </w:r>
            </w:hyperlink>
            <w:r w:rsidRPr="008F0754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u w:val="single"/>
                <w:lang w:eastAsia="en-US"/>
              </w:rPr>
              <w:t>,</w:t>
            </w:r>
            <w:r w:rsidRPr="008F0754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 ознакомления с условиями закупки,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а также уведомить заказчика о своем намерении участвовать в данном конкурсе путем направления официального письма нарочно или по факсу, почте, электронной почте. При этом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,</w:t>
            </w:r>
            <w:proofErr w:type="gram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в письме должно содержаться наименование участника, предмет конкурса, а также адрес и банковские реквизиты участника;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     б) подать квалификационные документы и предложение в соответствии с требованиями на</w:t>
            </w:r>
          </w:p>
        </w:tc>
      </w:tr>
      <w:tr w:rsidR="008F0754" w:rsidRPr="008F0754" w:rsidTr="00185D06">
        <w:tc>
          <w:tcPr>
            <w:tcW w:w="566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Квалификационный отбор участников для участия в конкурсе</w:t>
            </w: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Перед началом конкурса, конкурсной комиссией производится квалификационный отбор участников. К дальнейшему участию в конкурсе допускаются только те участники, которые прошли квалификационный отбор.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.2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Перечень документов, необходимых для проведения квалификационного отбора представлен в приложении №1 (формы №1,2,3,4) к настоящей инструкции. Все квалификационные документы должны быть вложены во внешний конверт.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.3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При квалификационном отборе участников,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к участию в конкурсе не допускаются организации: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не 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предоставившие</w:t>
            </w:r>
            <w:proofErr w:type="gram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в установленный срок пакет необходимых документов для квалификационного отбора;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bookmarkStart w:id="3" w:name="_Hlk515441361"/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находящиеся на стадии реорганизации, ликвидации или банкротства;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находящиеся в состоянии судебного или арбитражного разбирательства с «Заказчиком»;</w:t>
            </w:r>
            <w:proofErr w:type="gramEnd"/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     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находящиеся</w:t>
            </w:r>
            <w:proofErr w:type="gram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в Едином реестре недобросовестных исполнителей;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имеющиеся задолженности по уплате налогов и других обязательных платежей;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       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и предоставление информации при проведении финансовых операций (оффшорные зоны).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Критерии квалификационной оценки представлены в Приложении №2</w:t>
            </w:r>
          </w:p>
        </w:tc>
      </w:tr>
      <w:bookmarkEnd w:id="3"/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Заказчик отстраняет участника от участия в конкурсе, если: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     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процедуры заказчика в процессе государственных закупок;</w:t>
            </w:r>
            <w:proofErr w:type="gramEnd"/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     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8F0754" w:rsidRPr="008F0754" w:rsidTr="00185D06">
        <w:tc>
          <w:tcPr>
            <w:tcW w:w="566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Язык конкурса, единица измерений.</w:t>
            </w:r>
          </w:p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Предложение и вся связанная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с ним корреспонденция, и документация, которые осуществляются участником и заказчиком, должны быть на узбекском или 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предложения, когда используется более чем один язык, русский язык будет превалирующим.</w:t>
            </w:r>
          </w:p>
        </w:tc>
      </w:tr>
      <w:tr w:rsidR="008F0754" w:rsidRPr="008F0754" w:rsidTr="00185D06">
        <w:tc>
          <w:tcPr>
            <w:tcW w:w="566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Предложение и порядок его оформления</w:t>
            </w: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 и внутренние конверты (техническое и ценовое предложение).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Предложение участника передается в рабочий орган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конкурсной комиссии почтой или через уполномоченного представителя участника нарочно.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 конкурса: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     несет ответственность за подлинность и достоверность предоставляемых информации и документов;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     вправе подать только одно предложение;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     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Предложение состоит из двух частей: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техническая часть должна соответствовать техническим требованиям Заказчика и содержать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в себе подробное описание предлагаемой услуги;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ценовая часть должна соответствовать условиям конкурса и содержать следующую информацию: наименование услуги (работ), цена услуги, итоговая сумма, условия поставки, условия платежа, срок действия предложения и т.п.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Предложение оформляется нижеследующим образом.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внешний конверт;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внутренний конверт с техническим предложением;</w:t>
            </w:r>
          </w:p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внутренний конверт с ценовым предложением. 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7.6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lang w:eastAsia="en-US"/>
              </w:rPr>
            </w:pPr>
            <w:r w:rsidRPr="008F07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На внешнем и внутреннем конвертах, должна быть проставлена печать участника в местах склейки конверта.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7.7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Квалификационные документы должны быть пронумерованы, прошиты и опечатаны печатью участника, на первой странице должна быть пометка «оригинал» или «копия».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7.8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tabs>
                <w:tab w:val="left" w:pos="1032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7.9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tabs>
                <w:tab w:val="left" w:pos="219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случае отсутствия на первых страницах отметок «оригинал» или «копия», конкурсная 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7.10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На внешнем конверте должно быть указано: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     отметка «оригинал» или «копия»;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     наименование предмета конкурса;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     наименование участника;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     надпись «Внешний конверт»;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       наименование </w:t>
            </w:r>
            <w:bookmarkStart w:id="4" w:name="_Hlk505348253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заказчика и</w:t>
            </w:r>
            <w:r w:rsidRPr="008F07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его адрес;</w:t>
            </w:r>
            <w:bookmarkEnd w:id="4"/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       надпись «не вскрывать до последнего срока подачи предложений </w:t>
            </w:r>
            <w:r w:rsidRPr="008F07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(указать время и дату вскрытия конвертов)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».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7.11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На внутренних конвертах должно быть указано: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     отметка «оригинал» или «копия»;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     наименование предмета конкурса;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     наименование участника;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     наименование заказчика и</w:t>
            </w:r>
            <w:r w:rsidRPr="008F07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его адрес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;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надпись «Внутренний конверт с технической частью»;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ind w:left="51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надпись «Внутренний конверт с ценовой частью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ind w:left="51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надпись: «вскрыть после успешного прохождения квалификационного отбора».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Требования к наличию обязательных документов в техническом конверте.</w:t>
            </w:r>
          </w:p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Пакет технического предложения должен содержать следующие документы: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- оригинал и копия технического предложения;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9C7F0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-</w:t>
            </w:r>
            <w:r w:rsidR="009C7F00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документации</w:t>
            </w:r>
            <w:proofErr w:type="gram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содержащие полное и </w:t>
            </w:r>
            <w:r w:rsidR="009C7F00" w:rsidRPr="009C7F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подробное описание предлагаемой услуги (работ).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Технические документы участника конкурса представляются в двух экземплярах (оригинал и копия), которые должны быть прошиты отдельно, парафированы и пронумерованы с содержанием описи документов.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Требования к наличию обязательных документов во внутреннем конверте с ценовым предложением:</w:t>
            </w:r>
          </w:p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ценовое предложение и таблица цен в соответствии с формой №5, прилагаемой к данной инструкции.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Ценовое предложение и таблица цен участника конкурса 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инструкции.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shd w:val="clear" w:color="auto" w:fill="FFFFFF" w:themeFill="background1"/>
            <w:hideMark/>
          </w:tcPr>
          <w:p w:rsidR="008F0754" w:rsidRPr="008F0754" w:rsidRDefault="008F0754" w:rsidP="008F0754">
            <w:pPr>
              <w:tabs>
                <w:tab w:val="left" w:pos="1002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Предложения принимаются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  <w:lang w:eastAsia="en-US"/>
              </w:rPr>
              <w:t>до __:__ часов местного времени __ _____ ____ года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по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адресу: </w:t>
            </w:r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100084, г. Ташкент, </w:t>
            </w:r>
            <w:proofErr w:type="spellStart"/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Юнусабадский</w:t>
            </w:r>
            <w:proofErr w:type="spellEnd"/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 район, проспект Амира </w:t>
            </w:r>
            <w:proofErr w:type="spellStart"/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Темура</w:t>
            </w:r>
            <w:proofErr w:type="spellEnd"/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, 101. 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7.18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Срок действия предложения участников должен составлять не менее 60 дней со дня окончания представления предложений.</w:t>
            </w:r>
          </w:p>
        </w:tc>
      </w:tr>
      <w:tr w:rsidR="008F0754" w:rsidRPr="008F0754" w:rsidTr="00185D06">
        <w:tc>
          <w:tcPr>
            <w:tcW w:w="566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55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Продление срока предоставления предложений</w:t>
            </w: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Конкурсная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комиссия может принять решение о переносе даты закрытия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конкурса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(продлении срока представления предложений), которое распространяется на всех участников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конкурса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. 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.2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Решение о продлении срока принимается только на заседании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конкурсной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комиссии.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.3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Объявления о продлении сроков представления предложений размещается в СМИ и официальном </w:t>
            </w:r>
            <w:proofErr w:type="spell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>вэб</w:t>
            </w:r>
            <w:proofErr w:type="spell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>-сайте заказчика.</w:t>
            </w:r>
          </w:p>
        </w:tc>
      </w:tr>
      <w:tr w:rsidR="008F0754" w:rsidRPr="008F0754" w:rsidTr="00185D06">
        <w:tc>
          <w:tcPr>
            <w:tcW w:w="566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Процедура вскрытия конвертов с предложениями порядок и критерии их оценки</w:t>
            </w: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Время, указанное в объявлении как время проведения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конкурса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ная комиссия для проведения оценки предложений вскрывает конверты с предложениями, поданными участниками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конкурса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.2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Срок рассмотрения и оценки предложений участников не может превышать шестьдесят дней с момента окончания подачи предложений.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.3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Рабочий орган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конкурсной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комиссии письменно информирует участников о дате и месте проведения процедуры вскрытия предложений. В случае неявки участников на заседание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конкурсной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комиссии, конверты с предложениями вскрываются в одностороннем порядке.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 </w:t>
            </w: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lang w:eastAsia="en-US"/>
              </w:rPr>
              <w:t>первом этапе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производится оценка технической части предложения участников. Решение конкурсной комиссии по оценке технической части предложения оформляется протоколом, которым определяются участники, прошедшие в следующий этап.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 второй этап допускаются участники, прошедшие первый этап.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 </w:t>
            </w: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lang w:eastAsia="en-US"/>
              </w:rPr>
              <w:t>втором этапе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проводятся 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вскрытие</w:t>
            </w:r>
            <w:proofErr w:type="gram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и оценка ценовой части предложения. Решение конкурсной комиссии по оценке ценовой части предложения оформляется протоколом, которым определяется победитель.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Конкурсная комиссия осуществляет оценку предложений, которые не были отклонены, для выявления победителя на основе критериев, указанных в конкурсной документации. Для оценки технической и ценовой части предложений участников, Конкурсная комиссия вправе создать рабочую группу, состоящих из профильных специалистов, которые по итогам рассмотрения 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предоставляют Конкурсной комиссии свое заключение</w:t>
            </w:r>
            <w:proofErr w:type="gram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.   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случае установления недостоверности информации, содержащейся в документах, представленных участником, конкурсная комиссия вправе отстранить такого участника от участия в конкурсе на любом этапе.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Оценка предложений и определение победителя производятся на основании критериев, изложенных в конкурсной документации (Приложение №2).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Предложение признается надлежаще оформленным, если оно соответствует требованиям Закона, постановлений и конкурсной документации.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Конкурсная комиссия отклоняет предложение, если подавший его участник не соответствует 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требованиям, установленным Законом и постановлениями или предложение участника не соответствует</w:t>
            </w:r>
            <w:proofErr w:type="gram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требованиям конкурсной документации.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процессе оценки предложений рабочий орган конкурсной 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shd w:val="clear" w:color="auto" w:fill="FFFFFF" w:themeFill="background1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Победителем признается участник, предложивший лучшие условия исполнения договора, при соблюдении требований указанных в конкурсной документации.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При наличии арифметических или иных ошибок конкурсная комиссия вправе отклонить предложение либо определить иные условия их дальнейшего рассмотрения, известив об этом участника.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целях корректного сравнения цен иностранных и отечественных участников,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Протокол рассмотрения и оценки предложений подписывается всеми членами конкурсной комиссии.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Любой участник вправе направить заказчику запрос о предоставлении разъяснений результатов конкурса. В течение трех рабочих дней 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 даты поступления</w:t>
            </w:r>
            <w:proofErr w:type="gram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такого запроса заказчик обязан представить участнику соответствующие разъяснения.</w:t>
            </w:r>
          </w:p>
        </w:tc>
      </w:tr>
      <w:tr w:rsidR="008F0754" w:rsidRPr="008F0754" w:rsidTr="00185D06">
        <w:tc>
          <w:tcPr>
            <w:tcW w:w="566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3" w:type="dxa"/>
            <w:hideMark/>
          </w:tcPr>
          <w:p w:rsidR="008F0754" w:rsidRPr="008F0754" w:rsidRDefault="008F0754" w:rsidP="009C7F00">
            <w:pPr>
              <w:spacing w:before="60" w:after="60" w:line="240" w:lineRule="auto"/>
              <w:ind w:right="-10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Ответственность сторон и соблюдение конфиденциальности</w:t>
            </w: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Ответственность, предусмотренной законодательством Республики Узбекистан, несут:</w:t>
            </w:r>
          </w:p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лица, входящие в состав рабочего органа, которые ведут учет поступающих предложений и обеспечивают их сохранность и конфиденциальность;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председатель и члены комиссии, а также члены рабочей группы, созданной для изучения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победитель,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8F0754" w:rsidRPr="008F0754" w:rsidTr="00185D06">
        <w:tc>
          <w:tcPr>
            <w:tcW w:w="566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5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Прочие условия</w:t>
            </w: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Заказчик вправе принять решение о внесении изменений в конкурсную документацию не 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позднее</w:t>
            </w:r>
            <w:proofErr w:type="gram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чем за три дня до даты окончания срока подачи предложений на участие в конкурсе.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Изменение товара (работы, услуги) не допускается. При этом срок окончания подачи предложений в этом конкурсе должен быть продлен не менее чем на десять дней, 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 даты внесения</w:t>
            </w:r>
            <w:proofErr w:type="gram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изменений в конкурсную документацию. 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11.4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позднее</w:t>
            </w:r>
            <w:proofErr w:type="gram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чем за два дня до даты окончания срока подачи предложений. Разъяснения положений конкурсной документации не должны изменять ее сущность.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Участник вправе внести изменения в предложение, представленное конкурсной комиссии до истечения последнего срока приема предложений. Порядок внесения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изменений в предложение осуществляется в следующем порядке: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      участник представляет в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конкурсную</w:t>
            </w:r>
            <w:r w:rsidRPr="008F07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комиссию конверт с измененным предложением в запечатанном конверте с надписью «изменение» до его вскрытия;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> 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замененный конверт возвращается участнику в невскрытом виде.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11.6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 может быть объявлен конкурсной комиссией не состоявшейся: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если в конкурсе принял участие один участник или никто не принял участие;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если по результатам рассмотрения предложений конкурсная комиссия отклонила все предложения или только одно предложение соответствует требованиям конкурсной документации;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все представленные предложения не содержат необходимый пакет документов.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11.7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Невскрытые пакеты участников, отстраненных от участия по решению конкурсной комиссии, возвращаются рабочим органом под роспись в 10 дневной срок после заседания конкурсной комиссии. По истечению указанного срока рабочий орган не несет ответственности за целостность и сохранность пакетов.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proofErr w:type="gram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официальном </w:t>
            </w:r>
            <w:proofErr w:type="spell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вэб</w:t>
            </w:r>
            <w:proofErr w:type="spell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-сайте.</w:t>
            </w:r>
          </w:p>
        </w:tc>
      </w:tr>
      <w:tr w:rsidR="008F0754" w:rsidRPr="008F0754" w:rsidTr="00185D06">
        <w:tc>
          <w:tcPr>
            <w:tcW w:w="566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Заключение договора</w:t>
            </w: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12.1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C7F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Договор с участником-победителем заключается с </w:t>
            </w:r>
            <w:proofErr w:type="spellStart"/>
            <w:r w:rsidR="009C7F00" w:rsidRPr="009C7F00">
              <w:rPr>
                <w:rFonts w:ascii="Times New Roman" w:hAnsi="Times New Roman" w:cs="Times New Roman"/>
                <w:b/>
                <w:sz w:val="24"/>
                <w:szCs w:val="24"/>
              </w:rPr>
              <w:t>Ангренским</w:t>
            </w:r>
            <w:proofErr w:type="spellEnd"/>
            <w:r w:rsidR="009C7F00" w:rsidRPr="009C7F0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филиалом АО “</w:t>
            </w:r>
            <w:r w:rsidR="009C7F00" w:rsidRPr="009C7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банк </w:t>
            </w:r>
            <w:r w:rsidR="009C7F00" w:rsidRPr="009C7F0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внешнеэкономической</w:t>
            </w:r>
            <w:r w:rsidR="009C7F00" w:rsidRPr="009C7F00">
              <w:rPr>
                <w:sz w:val="24"/>
                <w:szCs w:val="24"/>
                <w:lang w:val="uz-Cyrl-UZ"/>
              </w:rPr>
              <w:t> </w:t>
            </w:r>
            <w:r w:rsidR="009C7F00" w:rsidRPr="009C7F0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деятельности Республики Узбекистан”</w:t>
            </w:r>
            <w:r w:rsidRPr="009C7F0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 w:eastAsia="en-US"/>
              </w:rPr>
              <w:t xml:space="preserve"> </w:t>
            </w:r>
            <w:r w:rsidRPr="009C7F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 условиях, указанных в конкурсной документации и предложении, поданном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участником конкурса предложении, поданном участником конкурса.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12.2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Участник, объявленный по решению конкурса победителем, получит от заказчика соответствующее письменное извещение.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12.3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Заказчик имеет право вступать в переговоры по итогам второго этапа с победителем о снижении цены.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12.4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Договор должен быть подписан сторонами не позднее двадцати дней после получения победителем от заказчика соответствующего письменного извещения.</w:t>
            </w:r>
          </w:p>
        </w:tc>
      </w:tr>
      <w:tr w:rsidR="008F0754" w:rsidRPr="008F0754" w:rsidTr="00185D06">
        <w:tc>
          <w:tcPr>
            <w:tcW w:w="566" w:type="dxa"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8F0754" w:rsidRDefault="008F0754" w:rsidP="008F07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12.5</w:t>
            </w:r>
          </w:p>
        </w:tc>
        <w:tc>
          <w:tcPr>
            <w:tcW w:w="284" w:type="dxa"/>
          </w:tcPr>
          <w:p w:rsidR="008F0754" w:rsidRPr="008F0754" w:rsidRDefault="008F0754" w:rsidP="008F0754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8F0754" w:rsidRDefault="008F0754" w:rsidP="008F0754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Несвоевременное подписание договора победителем 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участника.</w:t>
            </w:r>
          </w:p>
        </w:tc>
      </w:tr>
    </w:tbl>
    <w:p w:rsidR="006C5D0B" w:rsidRPr="00BC2B16" w:rsidRDefault="006C5D0B" w:rsidP="006C5D0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BC2B16">
        <w:rPr>
          <w:rFonts w:ascii="Times New Roman" w:hAnsi="Times New Roman"/>
          <w:b/>
          <w:sz w:val="28"/>
          <w:szCs w:val="28"/>
        </w:rPr>
        <w:lastRenderedPageBreak/>
        <w:t xml:space="preserve">Форма запроса на разъяснение положений </w:t>
      </w:r>
      <w:r>
        <w:rPr>
          <w:rFonts w:ascii="Times New Roman" w:hAnsi="Times New Roman"/>
          <w:b/>
          <w:sz w:val="28"/>
          <w:szCs w:val="28"/>
        </w:rPr>
        <w:t>конкурсной</w:t>
      </w:r>
      <w:r w:rsidRPr="00BC2B16">
        <w:rPr>
          <w:rFonts w:ascii="Times New Roman" w:hAnsi="Times New Roman"/>
          <w:b/>
          <w:sz w:val="28"/>
          <w:szCs w:val="28"/>
        </w:rPr>
        <w:t xml:space="preserve"> документации</w:t>
      </w:r>
    </w:p>
    <w:p w:rsidR="006C5D0B" w:rsidRPr="00E76DA8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i/>
          <w:iCs/>
          <w:spacing w:val="1"/>
          <w:sz w:val="24"/>
          <w:szCs w:val="24"/>
        </w:rPr>
      </w:pPr>
      <w:r w:rsidRPr="00673A1C">
        <w:rPr>
          <w:i/>
          <w:iCs/>
          <w:spacing w:val="1"/>
          <w:sz w:val="24"/>
          <w:szCs w:val="24"/>
        </w:rPr>
        <w:t xml:space="preserve">На бланке организации </w:t>
      </w:r>
      <w:r>
        <w:rPr>
          <w:i/>
          <w:iCs/>
          <w:spacing w:val="1"/>
          <w:sz w:val="24"/>
          <w:szCs w:val="24"/>
          <w:lang w:val="uz-Cyrl-UZ"/>
        </w:rPr>
        <w:t>участника</w:t>
      </w:r>
      <w:r w:rsidRPr="00E76DA8">
        <w:rPr>
          <w:i/>
          <w:iCs/>
          <w:spacing w:val="1"/>
          <w:sz w:val="24"/>
          <w:szCs w:val="24"/>
        </w:rPr>
        <w:t xml:space="preserve"> (</w:t>
      </w:r>
      <w:r>
        <w:rPr>
          <w:i/>
          <w:iCs/>
          <w:spacing w:val="1"/>
          <w:sz w:val="24"/>
          <w:szCs w:val="24"/>
        </w:rPr>
        <w:t>если имеется)</w:t>
      </w:r>
    </w:p>
    <w:p w:rsidR="006C5D0B" w:rsidRPr="00203BF4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b/>
          <w:bCs/>
          <w:sz w:val="24"/>
          <w:szCs w:val="24"/>
          <w:lang w:val="uz-Cyrl-UZ"/>
        </w:rPr>
      </w:pPr>
    </w:p>
    <w:p w:rsidR="006C5D0B" w:rsidRPr="00E76DA8" w:rsidRDefault="00B254A4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Закупочная комиссия</w:t>
      </w:r>
    </w:p>
    <w:p w:rsidR="006C5D0B" w:rsidRDefault="006C5D0B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 xml:space="preserve">по проведению </w:t>
      </w:r>
      <w:r>
        <w:rPr>
          <w:rFonts w:ascii="Times New Roman" w:hAnsi="Times New Roman"/>
          <w:sz w:val="28"/>
          <w:szCs w:val="28"/>
        </w:rPr>
        <w:t>конкурса ________________________________________________________________________________________________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 xml:space="preserve">Прошу разъяснить следующие положения </w:t>
      </w:r>
      <w:r>
        <w:rPr>
          <w:rFonts w:ascii="Times New Roman" w:hAnsi="Times New Roman"/>
          <w:sz w:val="28"/>
          <w:szCs w:val="28"/>
        </w:rPr>
        <w:t>конкурсной</w:t>
      </w:r>
      <w:r w:rsidRPr="00BC2B16">
        <w:rPr>
          <w:rFonts w:ascii="Times New Roman" w:hAnsi="Times New Roman"/>
          <w:sz w:val="28"/>
          <w:szCs w:val="28"/>
        </w:rPr>
        <w:t xml:space="preserve"> документации [</w:t>
      </w:r>
      <w:r w:rsidRPr="00BC2B16">
        <w:rPr>
          <w:rFonts w:ascii="Times New Roman" w:hAnsi="Times New Roman"/>
          <w:i/>
          <w:sz w:val="28"/>
          <w:szCs w:val="28"/>
        </w:rPr>
        <w:t xml:space="preserve">поставку товаров, выполнение работ, оказание услуг для нужд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государственного </w:t>
      </w:r>
      <w:r w:rsidRPr="00BC2B16">
        <w:rPr>
          <w:rFonts w:ascii="Times New Roman" w:hAnsi="Times New Roman"/>
          <w:i/>
          <w:sz w:val="28"/>
          <w:szCs w:val="28"/>
        </w:rPr>
        <w:t>заказчика</w:t>
      </w:r>
      <w:r w:rsidRPr="00BC2B16">
        <w:rPr>
          <w:rFonts w:ascii="Times New Roman" w:hAnsi="Times New Roman"/>
          <w:sz w:val="28"/>
          <w:szCs w:val="28"/>
        </w:rPr>
        <w:t>], размещенной на [</w:t>
      </w:r>
      <w:r w:rsidRPr="00BC2B16">
        <w:rPr>
          <w:rFonts w:ascii="Times New Roman" w:hAnsi="Times New Roman"/>
          <w:i/>
          <w:sz w:val="28"/>
          <w:szCs w:val="28"/>
        </w:rPr>
        <w:t>официального сайта</w:t>
      </w:r>
      <w:r w:rsidRPr="00BC2B16">
        <w:rPr>
          <w:rFonts w:ascii="Times New Roman" w:hAnsi="Times New Roman"/>
          <w:sz w:val="28"/>
          <w:szCs w:val="28"/>
        </w:rPr>
        <w:t>]:</w:t>
      </w: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конкурсной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Суть запроса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на разъяснение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>Разъяснения по настоящему запросу прошу направить по [</w:t>
      </w:r>
      <w:r w:rsidRPr="00E76DA8">
        <w:rPr>
          <w:rFonts w:ascii="Times New Roman" w:hAnsi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BC2B16">
        <w:rPr>
          <w:rFonts w:ascii="Times New Roman" w:hAnsi="Times New Roman"/>
          <w:sz w:val="28"/>
          <w:szCs w:val="28"/>
        </w:rPr>
        <w:t>]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b/>
          <w:sz w:val="28"/>
          <w:szCs w:val="28"/>
        </w:rPr>
        <w:t>[</w:t>
      </w:r>
      <w:r w:rsidRPr="00E76DA8">
        <w:rPr>
          <w:rFonts w:ascii="Times New Roman" w:hAnsi="Times New Roman"/>
          <w:sz w:val="28"/>
          <w:szCs w:val="28"/>
        </w:rPr>
        <w:t>число, месяц, год]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[наименование должности лица, подписавшего запрос] [подпись]</w:t>
      </w:r>
      <w:r>
        <w:rPr>
          <w:rFonts w:ascii="Times New Roman" w:hAnsi="Times New Roman"/>
          <w:sz w:val="28"/>
          <w:szCs w:val="28"/>
        </w:rPr>
        <w:br/>
      </w:r>
      <w:r w:rsidRPr="00E76DA8">
        <w:rPr>
          <w:rFonts w:ascii="Times New Roman" w:hAnsi="Times New Roman"/>
          <w:sz w:val="28"/>
          <w:szCs w:val="28"/>
        </w:rPr>
        <w:t>[Ф. И. О.]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М.П.</w:t>
      </w:r>
    </w:p>
    <w:p w:rsidR="006C5D0B" w:rsidRDefault="006C5D0B" w:rsidP="006C5D0B"/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C47042">
        <w:rPr>
          <w:b/>
          <w:i w:val="0"/>
          <w:sz w:val="24"/>
          <w:szCs w:val="24"/>
        </w:rPr>
        <w:t xml:space="preserve">ПЕРЕЧЕНЬ </w:t>
      </w:r>
    </w:p>
    <w:p w:rsidR="00327540" w:rsidRPr="00C47042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="00FE45E9">
        <w:rPr>
          <w:rFonts w:ascii="Times New Roman" w:hAnsi="Times New Roman" w:cs="Times New Roman"/>
          <w:i/>
          <w:sz w:val="24"/>
          <w:szCs w:val="24"/>
        </w:rPr>
        <w:t>(форма №1).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1F478C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478C">
        <w:rPr>
          <w:rFonts w:ascii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</w:t>
      </w:r>
      <w:r w:rsidRPr="00C47042">
        <w:rPr>
          <w:rFonts w:ascii="Times New Roman" w:hAnsi="Times New Roman" w:cs="Times New Roman"/>
          <w:sz w:val="24"/>
          <w:szCs w:val="24"/>
        </w:rPr>
        <w:t xml:space="preserve"> заверенная печатью участника конкурса. </w:t>
      </w:r>
    </w:p>
    <w:p w:rsidR="001F478C" w:rsidRDefault="001F478C" w:rsidP="001F478C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</w:t>
      </w:r>
      <w:r w:rsidR="00D04770">
        <w:rPr>
          <w:rFonts w:ascii="Times New Roman" w:hAnsi="Times New Roman" w:cs="Times New Roman"/>
          <w:sz w:val="24"/>
          <w:szCs w:val="24"/>
        </w:rPr>
        <w:t xml:space="preserve"> </w:t>
      </w:r>
      <w:r w:rsidR="00D04770" w:rsidRPr="00D04770">
        <w:rPr>
          <w:rFonts w:ascii="Times New Roman" w:hAnsi="Times New Roman" w:cs="Times New Roman"/>
          <w:sz w:val="24"/>
          <w:szCs w:val="24"/>
        </w:rPr>
        <w:t>отсутствуют задолженности по уплате налогов  и других обязательных платежей</w:t>
      </w:r>
      <w:r w:rsidRPr="00C47042">
        <w:rPr>
          <w:rFonts w:ascii="Times New Roman" w:hAnsi="Times New Roman" w:cs="Times New Roman"/>
          <w:sz w:val="24"/>
          <w:szCs w:val="24"/>
        </w:rPr>
        <w:t xml:space="preserve"> а также об отсутствии ненадлежащее исполненных обязательств по ранее заключенным договорам </w:t>
      </w:r>
      <w:r w:rsidRPr="00C47042">
        <w:rPr>
          <w:rFonts w:ascii="Times New Roman" w:hAnsi="Times New Roman" w:cs="Times New Roman"/>
          <w:i/>
          <w:sz w:val="24"/>
          <w:szCs w:val="24"/>
        </w:rPr>
        <w:t>(форма №2).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информация об участнике конкурса (форма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C4704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>
        <w:rPr>
          <w:rFonts w:ascii="Times New Roman" w:hAnsi="Times New Roman" w:cs="Times New Roman"/>
          <w:i/>
          <w:sz w:val="24"/>
          <w:szCs w:val="24"/>
        </w:rPr>
        <w:t>4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для: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г)</w:t>
      </w:r>
      <w:r w:rsidRPr="001F478C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 xml:space="preserve">разъяснений вопросов касательно технической и ценовой части конкурсного </w:t>
      </w:r>
    </w:p>
    <w:p w:rsidR="005A2984" w:rsidRDefault="005A2984" w:rsidP="005A2984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>предложения, а также других вопросов.</w:t>
      </w:r>
    </w:p>
    <w:p w:rsidR="00512C0A" w:rsidRPr="00C47042" w:rsidRDefault="00512C0A" w:rsidP="00512C0A">
      <w:pPr>
        <w:spacing w:after="0" w:line="240" w:lineRule="auto"/>
        <w:ind w:left="857"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7A4190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7A4190">
        <w:lastRenderedPageBreak/>
        <w:t xml:space="preserve">Форма </w:t>
      </w:r>
      <w:r w:rsidRPr="007A4190">
        <w:rPr>
          <w:sz w:val="24"/>
          <w:szCs w:val="24"/>
        </w:rPr>
        <w:t>№1</w:t>
      </w:r>
    </w:p>
    <w:p w:rsidR="00327540" w:rsidRPr="00C47042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ЗАЯВКА </w:t>
      </w:r>
    </w:p>
    <w:p w:rsidR="00327540" w:rsidRPr="00C47042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наименование предлагаемой продукции)</w:t>
      </w:r>
      <w:r w:rsidR="00DF67A1">
        <w:rPr>
          <w:rFonts w:ascii="Times New Roman" w:hAnsi="Times New Roman" w:cs="Times New Roman"/>
          <w:sz w:val="24"/>
          <w:szCs w:val="24"/>
        </w:rPr>
        <w:t>, ответы на запросы №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поставку продукции в соответствии с конкурсной документацией.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C47042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7A4190" w:rsidRDefault="00327540" w:rsidP="007A4190">
      <w:pPr>
        <w:pStyle w:val="2"/>
        <w:spacing w:line="240" w:lineRule="auto"/>
        <w:ind w:left="10" w:right="54"/>
      </w:pPr>
      <w:r w:rsidRPr="007A4190">
        <w:lastRenderedPageBreak/>
        <w:t xml:space="preserve"> </w:t>
      </w:r>
      <w:r w:rsidRPr="007A4190">
        <w:tab/>
      </w:r>
      <w:r w:rsidRPr="007A4190">
        <w:tab/>
      </w:r>
      <w:r w:rsidRPr="007A4190">
        <w:tab/>
      </w:r>
      <w:r w:rsidRPr="007A4190">
        <w:tab/>
      </w:r>
      <w:r w:rsidRPr="007A4190">
        <w:tab/>
      </w:r>
      <w:r w:rsidRPr="007A4190">
        <w:tab/>
      </w:r>
      <w:r w:rsidRPr="007A4190">
        <w:tab/>
      </w:r>
      <w:r w:rsidRPr="007A4190">
        <w:tab/>
      </w:r>
      <w:r w:rsidRPr="007A4190">
        <w:tab/>
      </w:r>
      <w:r w:rsidRPr="007A4190">
        <w:tab/>
      </w:r>
      <w:r w:rsidRPr="007A4190">
        <w:tab/>
        <w:t>Форма №2</w:t>
      </w:r>
    </w:p>
    <w:p w:rsidR="00327540" w:rsidRPr="00C47042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Настоящим письмом подтверждаем, что компания ___________________________ : </w:t>
      </w:r>
    </w:p>
    <w:p w:rsidR="00327540" w:rsidRPr="00C47042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стадии реорганизации, ликвидации или банкротства. 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состоянии судебного или арбитражного разбирательства с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1841E0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1841E0">
        <w:rPr>
          <w:rFonts w:ascii="Times New Roman" w:hAnsi="Times New Roman" w:cs="Times New Roman"/>
          <w:sz w:val="24"/>
          <w:szCs w:val="24"/>
        </w:rPr>
        <w:t xml:space="preserve">отсутствуют ненадлежащим образом исполненные обязательства по ранее заключенным договорам </w:t>
      </w:r>
    </w:p>
    <w:p w:rsidR="00EC6051" w:rsidRPr="00EC6051" w:rsidRDefault="00EC6051" w:rsidP="00EC6051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3E6F35">
        <w:rPr>
          <w:rFonts w:ascii="Times New Roman" w:hAnsi="Times New Roman" w:cs="Times New Roman"/>
          <w:sz w:val="24"/>
          <w:szCs w:val="24"/>
        </w:rPr>
        <w:t>отсутств</w:t>
      </w:r>
      <w:r>
        <w:rPr>
          <w:rFonts w:ascii="Times New Roman" w:hAnsi="Times New Roman" w:cs="Times New Roman"/>
          <w:sz w:val="24"/>
          <w:szCs w:val="24"/>
        </w:rPr>
        <w:t>уют</w:t>
      </w:r>
      <w:r w:rsidRPr="003E6F35">
        <w:rPr>
          <w:rFonts w:ascii="Times New Roman" w:hAnsi="Times New Roman" w:cs="Times New Roman"/>
          <w:sz w:val="24"/>
          <w:szCs w:val="24"/>
        </w:rPr>
        <w:t xml:space="preserve"> задолженности по уплате налогов  и других обязательных платежей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7A4190" w:rsidRDefault="00327540" w:rsidP="00661046">
      <w:pPr>
        <w:pStyle w:val="2"/>
        <w:spacing w:line="240" w:lineRule="auto"/>
        <w:ind w:left="10" w:right="54"/>
      </w:pPr>
      <w:r w:rsidRPr="007A4190">
        <w:lastRenderedPageBreak/>
        <w:t>Форма №3</w:t>
      </w:r>
    </w:p>
    <w:p w:rsidR="00327540" w:rsidRPr="00C47042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C47042">
        <w:rPr>
          <w:sz w:val="24"/>
          <w:szCs w:val="24"/>
        </w:rPr>
        <w:t xml:space="preserve">Общая информация об участнике конкурса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C47042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е-mail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C47042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</w:t>
      </w:r>
      <w:r w:rsidR="00E54D3C">
        <w:rPr>
          <w:rFonts w:ascii="Times New Roman" w:hAnsi="Times New Roman" w:cs="Times New Roman"/>
          <w:sz w:val="24"/>
          <w:szCs w:val="24"/>
        </w:rPr>
        <w:t>ата: «___» _________________2020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№4</w:t>
      </w:r>
      <w:r w:rsidRPr="00C47042">
        <w:rPr>
          <w:i w:val="0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C47042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C47042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закупочной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комиссии; </w:t>
      </w:r>
    </w:p>
    <w:p w:rsidR="00327540" w:rsidRPr="00C47042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0065FB" w:rsidRPr="00C47042" w:rsidRDefault="000065FB" w:rsidP="000065FB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</w:t>
      </w:r>
      <w:r>
        <w:rPr>
          <w:sz w:val="24"/>
          <w:szCs w:val="24"/>
        </w:rPr>
        <w:t>5</w:t>
      </w:r>
      <w:r w:rsidRPr="00C47042">
        <w:rPr>
          <w:i w:val="0"/>
          <w:sz w:val="24"/>
          <w:szCs w:val="24"/>
        </w:rPr>
        <w:t xml:space="preserve"> </w:t>
      </w:r>
    </w:p>
    <w:p w:rsidR="000065FB" w:rsidRDefault="000065FB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190"/>
        <w:rPr>
          <w:sz w:val="24"/>
          <w:szCs w:val="24"/>
        </w:rPr>
      </w:pPr>
      <w:r w:rsidRPr="00C47042">
        <w:rPr>
          <w:sz w:val="24"/>
          <w:szCs w:val="24"/>
        </w:rPr>
        <w:t xml:space="preserve">ЦЕНОВОЕ ПРЕДЛОЖЕНИЕ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A2984"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</w:p>
    <w:p w:rsidR="00327540" w:rsidRPr="00C47042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(</w:t>
      </w:r>
      <w:r w:rsidRPr="00C47042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C47042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КОМУ: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комиссии. </w:t>
      </w:r>
    </w:p>
    <w:p w:rsidR="00327540" w:rsidRPr="00C47042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C47042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наименование поставляемой продукции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в соответствии с условиями конкурсных торгов: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="004D62FF" w:rsidRPr="005A2984">
        <w:rPr>
          <w:rFonts w:ascii="Times New Roman" w:hAnsi="Times New Roman" w:cs="Times New Roman"/>
          <w:sz w:val="24"/>
          <w:szCs w:val="24"/>
        </w:rPr>
        <w:t xml:space="preserve"> </w:t>
      </w:r>
      <w:r w:rsidR="004D62FF">
        <w:rPr>
          <w:rFonts w:ascii="Times New Roman" w:hAnsi="Times New Roman" w:cs="Times New Roman"/>
          <w:sz w:val="24"/>
          <w:szCs w:val="24"/>
        </w:rPr>
        <w:t>и сроки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327540" w:rsidRPr="00C47042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>Мы согласны придерживаться положений настоящего предложения в течение 60 дней, начиная с даты, установленной как день окончания приема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4D62FF">
        <w:rPr>
          <w:rFonts w:ascii="Times New Roman" w:hAnsi="Times New Roman" w:cs="Times New Roman"/>
          <w:sz w:val="24"/>
          <w:szCs w:val="24"/>
        </w:rPr>
        <w:t xml:space="preserve"> не обязана принять наименьшее ценовое предложение, а принимать наилучшее предложение по всем показателям и критериям оценки.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E54D3C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«___» __________2020</w:t>
      </w:r>
      <w:r w:rsidR="00327540" w:rsidRPr="00C47042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C47042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</w:t>
      </w:r>
    </w:p>
    <w:p w:rsidR="00327540" w:rsidRPr="00C47042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327540" w:rsidRPr="00C47042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327540" w:rsidRPr="00C47042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до начала конкурса. Если требуемая информация не представлена участником,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 вправе не допускать его к участию в конкурсе. 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квалификационной оценки </w:t>
      </w:r>
    </w:p>
    <w:tbl>
      <w:tblPr>
        <w:tblW w:w="9634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27540" w:rsidRPr="00C47042" w:rsidTr="002E069A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1841E0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1E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1841E0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1E0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1841E0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1E0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Надлежащее / </w:t>
            </w:r>
            <w:r w:rsidR="0042277E" w:rsidRPr="001841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41E0">
              <w:rPr>
                <w:rFonts w:ascii="Times New Roman" w:hAnsi="Times New Roman" w:cs="Times New Roman"/>
                <w:sz w:val="24"/>
                <w:szCs w:val="24"/>
              </w:rPr>
              <w:t>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1E0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3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68202D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Default="0068202D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C47042" w:rsidRDefault="0068202D" w:rsidP="006820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уют</w:t>
            </w:r>
            <w:r w:rsidRPr="0082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задолженности по уплате налогов и других обязательных платежей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Default="0068202D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957009" w:rsidRPr="00C47042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C47042" w:rsidRDefault="0068202D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957009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Default="00957009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82272A" w:rsidRDefault="00957009" w:rsidP="0068202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957009" w:rsidRPr="00C47042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C47042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имеется, то участник дисквалифицируется</w:t>
            </w:r>
          </w:p>
        </w:tc>
      </w:tr>
    </w:tbl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</w:t>
      </w:r>
      <w:r w:rsidR="00856C9F">
        <w:rPr>
          <w:rFonts w:ascii="Times New Roman" w:hAnsi="Times New Roman" w:cs="Times New Roman"/>
          <w:b/>
          <w:sz w:val="24"/>
          <w:szCs w:val="24"/>
        </w:rPr>
        <w:t xml:space="preserve">конкурсных 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>ной комиссией на основании документов технической части. Предложения участников конкурса, не прошедшие, по технической оценке, (набравшие 0 баллов по итогам выставления баллов) дисквалифицируются.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технической оценки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327540" w:rsidRPr="00C47042" w:rsidTr="00A779B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Наибольшее соответствие требованиям технического задания оценивается наивысшей оценкой.</w:t>
            </w:r>
          </w:p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присваивается максимальному значению показателя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Оценка = (Значение анализируемого критерия / Максимальное значение) * Максимальный балл.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8A7962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7042">
              <w:rPr>
                <w:sz w:val="24"/>
                <w:szCs w:val="24"/>
              </w:rPr>
              <w:t>–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балльная система оценки</w:t>
            </w:r>
          </w:p>
        </w:tc>
      </w:tr>
    </w:tbl>
    <w:p w:rsidR="00327540" w:rsidRPr="00C47042" w:rsidRDefault="00327540" w:rsidP="00661046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327540" w:rsidRPr="00C47042" w:rsidRDefault="00327540" w:rsidP="00661046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ценовой оценки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3820"/>
        <w:gridCol w:w="2237"/>
      </w:tblGrid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Наименьшая цена/стоимость оценивается наивысшей оценкой Максимальный балл присваивается минимальному значению показателя.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327540" w:rsidRPr="00C47042" w:rsidRDefault="00327540" w:rsidP="008A796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>10–балльная система оценки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1841E0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1841E0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4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1841E0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41E0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2A" w:rsidRPr="00D8392A" w:rsidRDefault="00D8392A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D8392A">
              <w:rPr>
                <w:sz w:val="24"/>
                <w:szCs w:val="24"/>
              </w:rPr>
              <w:t xml:space="preserve">100% </w:t>
            </w:r>
            <w:r>
              <w:rPr>
                <w:sz w:val="24"/>
                <w:szCs w:val="24"/>
              </w:rPr>
              <w:t>оплата после окончания работ – 10 баллов</w:t>
            </w:r>
          </w:p>
          <w:p w:rsidR="0032074D" w:rsidRPr="001841E0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1841E0">
              <w:rPr>
                <w:sz w:val="24"/>
                <w:szCs w:val="24"/>
              </w:rPr>
              <w:t xml:space="preserve">Авансирование </w:t>
            </w:r>
            <w:r w:rsidR="00C27BAB" w:rsidRPr="001841E0">
              <w:rPr>
                <w:sz w:val="24"/>
                <w:szCs w:val="24"/>
              </w:rPr>
              <w:t>3</w:t>
            </w:r>
            <w:r w:rsidR="00F71E07" w:rsidRPr="001841E0">
              <w:rPr>
                <w:sz w:val="24"/>
                <w:szCs w:val="24"/>
              </w:rPr>
              <w:t>0</w:t>
            </w:r>
            <w:r w:rsidRPr="001841E0">
              <w:rPr>
                <w:sz w:val="24"/>
                <w:szCs w:val="24"/>
              </w:rPr>
              <w:t>% –</w:t>
            </w:r>
            <w:r w:rsidR="00D8392A">
              <w:rPr>
                <w:sz w:val="24"/>
                <w:szCs w:val="24"/>
              </w:rPr>
              <w:t>5</w:t>
            </w:r>
            <w:r w:rsidRPr="001841E0">
              <w:rPr>
                <w:sz w:val="24"/>
                <w:szCs w:val="24"/>
              </w:rPr>
              <w:t xml:space="preserve"> баллов</w:t>
            </w:r>
          </w:p>
          <w:p w:rsidR="00327540" w:rsidRPr="001841E0" w:rsidRDefault="0032074D" w:rsidP="007A4190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1841E0">
              <w:rPr>
                <w:sz w:val="24"/>
                <w:szCs w:val="24"/>
              </w:rPr>
              <w:t xml:space="preserve">Авансирование </w:t>
            </w:r>
            <w:r w:rsidR="007A4190" w:rsidRPr="001841E0">
              <w:rPr>
                <w:sz w:val="24"/>
                <w:szCs w:val="24"/>
              </w:rPr>
              <w:t>более 3</w:t>
            </w:r>
            <w:r w:rsidR="00B74E0C" w:rsidRPr="001841E0">
              <w:rPr>
                <w:sz w:val="24"/>
                <w:szCs w:val="24"/>
              </w:rPr>
              <w:t>0</w:t>
            </w:r>
            <w:r w:rsidRPr="001841E0">
              <w:rPr>
                <w:sz w:val="24"/>
                <w:szCs w:val="24"/>
              </w:rPr>
              <w:t>% –</w:t>
            </w:r>
            <w:r w:rsidR="007A4190" w:rsidRPr="001841E0">
              <w:rPr>
                <w:sz w:val="24"/>
                <w:szCs w:val="24"/>
              </w:rPr>
              <w:t xml:space="preserve"> </w:t>
            </w:r>
            <w:r w:rsidR="007A4190" w:rsidRPr="001841E0">
              <w:rPr>
                <w:sz w:val="24"/>
                <w:szCs w:val="24"/>
              </w:rPr>
              <w:br/>
            </w:r>
            <w:r w:rsidRPr="001841E0">
              <w:rPr>
                <w:sz w:val="24"/>
                <w:szCs w:val="24"/>
              </w:rPr>
              <w:t>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1841E0" w:rsidRDefault="00327540" w:rsidP="002A7A00">
            <w:pPr>
              <w:pStyle w:val="a6"/>
              <w:ind w:firstLine="9"/>
              <w:rPr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1841E0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4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1841E0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41E0">
              <w:rPr>
                <w:rFonts w:ascii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1841E0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1841E0">
              <w:rPr>
                <w:sz w:val="24"/>
                <w:szCs w:val="24"/>
              </w:rPr>
              <w:t xml:space="preserve">2 года – </w:t>
            </w:r>
            <w:r w:rsidR="007A4190" w:rsidRPr="001841E0">
              <w:rPr>
                <w:sz w:val="24"/>
                <w:szCs w:val="24"/>
              </w:rPr>
              <w:t>10</w:t>
            </w:r>
            <w:r w:rsidRPr="001841E0">
              <w:rPr>
                <w:sz w:val="24"/>
                <w:szCs w:val="24"/>
              </w:rPr>
              <w:t xml:space="preserve">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1841E0">
              <w:rPr>
                <w:sz w:val="24"/>
                <w:szCs w:val="24"/>
              </w:rPr>
              <w:t>Нет опыта – 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190" w:rsidRPr="00C47042" w:rsidRDefault="007A419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AF7F25">
      <w:pPr>
        <w:spacing w:after="0" w:line="240" w:lineRule="auto"/>
        <w:ind w:left="55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Оценка предложений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3"/>
        <w:gridCol w:w="1276"/>
        <w:gridCol w:w="2297"/>
      </w:tblGrid>
      <w:tr w:rsidR="00327540" w:rsidRPr="008B11F3" w:rsidTr="008B11F3">
        <w:trPr>
          <w:jc w:val="center"/>
        </w:trPr>
        <w:tc>
          <w:tcPr>
            <w:tcW w:w="5783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</w:t>
            </w:r>
            <w:r w:rsidRPr="008B11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297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8B11F3" w:rsidRDefault="00327540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оценка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2297" w:type="dxa"/>
            <w:tcBorders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523"/>
          <w:jc w:val="center"/>
        </w:trPr>
        <w:tc>
          <w:tcPr>
            <w:tcW w:w="5783" w:type="dxa"/>
            <w:tcBorders>
              <w:bottom w:val="nil"/>
            </w:tcBorders>
            <w:vAlign w:val="center"/>
          </w:tcPr>
          <w:p w:rsidR="00327540" w:rsidRPr="00724049" w:rsidRDefault="00327540" w:rsidP="007A4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1841E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Опыт работы по аналогичному в конкурсу не менее </w:t>
            </w:r>
            <w:r w:rsidR="007A4190" w:rsidRPr="001841E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841E0">
              <w:rPr>
                <w:rFonts w:ascii="Times New Roman" w:hAnsi="Times New Roman" w:cs="Times New Roman"/>
                <w:i/>
                <w:sz w:val="20"/>
                <w:szCs w:val="20"/>
              </w:rPr>
              <w:t>х лет</w:t>
            </w:r>
            <w:proofErr w:type="gramEnd"/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Ценовая 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Pr="00724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6261B" w:rsidRPr="00F327FA" w:rsidRDefault="00E6261B" w:rsidP="00F327FA">
      <w:pPr>
        <w:pStyle w:val="a3"/>
        <w:numPr>
          <w:ilvl w:val="0"/>
          <w:numId w:val="37"/>
        </w:num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>ТЕХНИЧЕСКАЯ ЧАСТЬ</w:t>
      </w: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6EA1" w:rsidRPr="006C6EA1" w:rsidRDefault="006C6EA1" w:rsidP="006C6EA1">
      <w:pPr>
        <w:spacing w:before="100" w:after="0"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6EA1">
        <w:rPr>
          <w:rFonts w:ascii="Times New Roman" w:hAnsi="Times New Roman" w:cs="Times New Roman"/>
          <w:b/>
          <w:color w:val="auto"/>
          <w:sz w:val="24"/>
          <w:szCs w:val="24"/>
        </w:rPr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2453"/>
        <w:gridCol w:w="6249"/>
      </w:tblGrid>
      <w:tr w:rsidR="00157A2B" w:rsidRPr="00157A2B" w:rsidTr="008F0754">
        <w:tc>
          <w:tcPr>
            <w:tcW w:w="868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 xml:space="preserve">№ </w:t>
            </w:r>
            <w:proofErr w:type="gramStart"/>
            <w:r w:rsidRPr="00157A2B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п</w:t>
            </w:r>
            <w:proofErr w:type="gramEnd"/>
            <w:r w:rsidRPr="00157A2B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/п</w:t>
            </w:r>
          </w:p>
        </w:tc>
        <w:tc>
          <w:tcPr>
            <w:tcW w:w="2453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Перечень основных данных и требований</w:t>
            </w:r>
          </w:p>
        </w:tc>
        <w:tc>
          <w:tcPr>
            <w:tcW w:w="6250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Содержание основных данных и требований</w:t>
            </w:r>
          </w:p>
        </w:tc>
      </w:tr>
      <w:tr w:rsidR="00157A2B" w:rsidRPr="00157A2B" w:rsidTr="008F0754">
        <w:tc>
          <w:tcPr>
            <w:tcW w:w="868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</w:p>
        </w:tc>
        <w:tc>
          <w:tcPr>
            <w:tcW w:w="2453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Заказчик</w:t>
            </w:r>
          </w:p>
        </w:tc>
        <w:tc>
          <w:tcPr>
            <w:tcW w:w="6250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157A2B" w:rsidRPr="00157A2B" w:rsidTr="008F0754">
        <w:tc>
          <w:tcPr>
            <w:tcW w:w="868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</w:p>
        </w:tc>
        <w:tc>
          <w:tcPr>
            <w:tcW w:w="2453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Основание для разработки</w:t>
            </w:r>
          </w:p>
        </w:tc>
        <w:tc>
          <w:tcPr>
            <w:tcW w:w="6250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Адресный список капитальному ремонту на 2020 год </w:t>
            </w: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br/>
              <w:t>по АО «Национальный банк внешнеэкономической деятельности Республики Узбекистан».</w:t>
            </w:r>
          </w:p>
        </w:tc>
      </w:tr>
      <w:tr w:rsidR="00157A2B" w:rsidRPr="00157A2B" w:rsidTr="008F0754">
        <w:tc>
          <w:tcPr>
            <w:tcW w:w="868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</w:t>
            </w:r>
          </w:p>
        </w:tc>
        <w:tc>
          <w:tcPr>
            <w:tcW w:w="2453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Вид строительства</w:t>
            </w:r>
          </w:p>
        </w:tc>
        <w:tc>
          <w:tcPr>
            <w:tcW w:w="6250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Строительство банковского экспресс пункта 24/7 работающий круглосуточно в </w:t>
            </w:r>
            <w:proofErr w:type="spellStart"/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Ангренском</w:t>
            </w:r>
            <w:proofErr w:type="spellEnd"/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филиале АО «Национальный банк внешнеэкономической деятельности Республики Узбекистан»</w:t>
            </w:r>
          </w:p>
        </w:tc>
      </w:tr>
      <w:tr w:rsidR="00157A2B" w:rsidRPr="00157A2B" w:rsidTr="008F0754">
        <w:tc>
          <w:tcPr>
            <w:tcW w:w="868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</w:t>
            </w:r>
          </w:p>
        </w:tc>
        <w:tc>
          <w:tcPr>
            <w:tcW w:w="2453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6250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Собственные средства Банка</w:t>
            </w:r>
          </w:p>
        </w:tc>
      </w:tr>
      <w:tr w:rsidR="00157A2B" w:rsidRPr="00157A2B" w:rsidTr="008F0754">
        <w:tc>
          <w:tcPr>
            <w:tcW w:w="868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5</w:t>
            </w:r>
          </w:p>
        </w:tc>
        <w:tc>
          <w:tcPr>
            <w:tcW w:w="2453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Наименование проектной организации</w:t>
            </w:r>
          </w:p>
        </w:tc>
        <w:tc>
          <w:tcPr>
            <w:tcW w:w="6250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ООО «</w:t>
            </w:r>
            <w:proofErr w:type="spellStart"/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Техникстройтранс</w:t>
            </w:r>
            <w:proofErr w:type="spellEnd"/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»</w:t>
            </w:r>
          </w:p>
        </w:tc>
      </w:tr>
      <w:tr w:rsidR="00157A2B" w:rsidRPr="00157A2B" w:rsidTr="008F0754">
        <w:tc>
          <w:tcPr>
            <w:tcW w:w="868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6</w:t>
            </w:r>
          </w:p>
        </w:tc>
        <w:tc>
          <w:tcPr>
            <w:tcW w:w="2453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Требование к участнику</w:t>
            </w:r>
          </w:p>
        </w:tc>
        <w:tc>
          <w:tcPr>
            <w:tcW w:w="6250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Для участия в конкурсе данного проекта необходимо:</w:t>
            </w:r>
          </w:p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Наличие машин и </w:t>
            </w:r>
            <w:proofErr w:type="gramStart"/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механизмов</w:t>
            </w:r>
            <w:proofErr w:type="gramEnd"/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т.е. перфораторы, дрели, агрегаты для приготовления растворов и т.д. Автомобиль (или арендный договор);</w:t>
            </w:r>
          </w:p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инженерно-технических работников более 1-го человек (инженер, дипломированный специалист ПТО) и необходимых квалиф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ицированных рабочих (каменщик, </w:t>
            </w: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штукатурщик, маляр) на постоянной основе не менее 2 человек;</w:t>
            </w:r>
          </w:p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оборотных средств на начало капитального ремонта не менее 20 % от сметной стоимости. Минимальный среднегодовой оборот не менее 100,0 млн. сумм. Опыт работы в аналогичной </w:t>
            </w:r>
            <w:proofErr w:type="gramStart"/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строительстве</w:t>
            </w:r>
            <w:proofErr w:type="gramEnd"/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в роли генподрядчика или субподрядчика за последний 2 года (прилагать подтверждающие документы).</w:t>
            </w:r>
          </w:p>
        </w:tc>
      </w:tr>
      <w:tr w:rsidR="00157A2B" w:rsidRPr="00157A2B" w:rsidTr="008F0754">
        <w:tc>
          <w:tcPr>
            <w:tcW w:w="868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7</w:t>
            </w:r>
          </w:p>
        </w:tc>
        <w:tc>
          <w:tcPr>
            <w:tcW w:w="2453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Не допускаются к участию конкурса</w:t>
            </w:r>
          </w:p>
        </w:tc>
        <w:tc>
          <w:tcPr>
            <w:tcW w:w="6250" w:type="dxa"/>
            <w:vAlign w:val="center"/>
          </w:tcPr>
          <w:p w:rsid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Участники:</w:t>
            </w:r>
          </w:p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</w:t>
            </w:r>
            <w:proofErr w:type="gramStart"/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-находящиеся в состоянии судебного разбирательства с заказчиком;</w:t>
            </w:r>
            <w:proofErr w:type="gramEnd"/>
          </w:p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</w:t>
            </w:r>
            <w:proofErr w:type="gramStart"/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находящиеся</w:t>
            </w:r>
            <w:proofErr w:type="gramEnd"/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в Едино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</w:t>
            </w: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реестре недобросовестных исполнителей;</w:t>
            </w:r>
          </w:p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у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имеется</w:t>
            </w: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просроченная дебиторская задолженность перед бюджетом и поставщиками</w:t>
            </w:r>
          </w:p>
        </w:tc>
      </w:tr>
      <w:tr w:rsidR="00157A2B" w:rsidRPr="00157A2B" w:rsidTr="008F0754">
        <w:tc>
          <w:tcPr>
            <w:tcW w:w="868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8</w:t>
            </w:r>
          </w:p>
        </w:tc>
        <w:tc>
          <w:tcPr>
            <w:tcW w:w="2453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Срок начало и окончания работ</w:t>
            </w:r>
          </w:p>
        </w:tc>
        <w:tc>
          <w:tcPr>
            <w:tcW w:w="6250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Начало с момента поступления аванса  на счет подрядчика, окончание через 30 дней.</w:t>
            </w:r>
          </w:p>
        </w:tc>
      </w:tr>
      <w:tr w:rsidR="00157A2B" w:rsidRPr="00157A2B" w:rsidTr="008F0754">
        <w:tc>
          <w:tcPr>
            <w:tcW w:w="868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</w:t>
            </w:r>
          </w:p>
        </w:tc>
        <w:tc>
          <w:tcPr>
            <w:tcW w:w="2453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Основные объёмы работ</w:t>
            </w:r>
          </w:p>
        </w:tc>
        <w:tc>
          <w:tcPr>
            <w:tcW w:w="6250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 Строительство одноэтажного здания банковского экспресс пункта, прямоугольной формы, в осях 5,4х4,2х3</w:t>
            </w: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  <w:t>h</w:t>
            </w: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кровля из </w:t>
            </w:r>
            <w:proofErr w:type="spellStart"/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профнастила</w:t>
            </w:r>
            <w:proofErr w:type="spellEnd"/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по деревянной обрешётке, утеплитель </w:t>
            </w:r>
            <w:proofErr w:type="spellStart"/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минвата</w:t>
            </w:r>
            <w:proofErr w:type="spellEnd"/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легкие конструкции из металла, блоки витража из коленного стела </w:t>
            </w:r>
            <w:proofErr w:type="gramStart"/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</w:t>
            </w:r>
            <w:proofErr w:type="gramEnd"/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дверью, полы из керамической плитки, потолок пластиковые, </w:t>
            </w:r>
            <w:proofErr w:type="spellStart"/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отмостка</w:t>
            </w:r>
            <w:proofErr w:type="spellEnd"/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бетонная толщ. 30 мм, по гравийному основанию 80 мм, шириной 0,6 м по периметру здания, улучшенная штукатурка с последующей окраской ВДК, фасадная часть </w:t>
            </w: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коленная стекло, художественное оформление по логотипу АО «Национальный банк внешнеэкономической деятельности Республики Узбекистан»</w:t>
            </w:r>
          </w:p>
        </w:tc>
      </w:tr>
      <w:tr w:rsidR="00157A2B" w:rsidRPr="00157A2B" w:rsidTr="008F0754">
        <w:tc>
          <w:tcPr>
            <w:tcW w:w="868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10</w:t>
            </w:r>
          </w:p>
        </w:tc>
        <w:tc>
          <w:tcPr>
            <w:tcW w:w="2453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к безопасности выполнения работ</w:t>
            </w:r>
          </w:p>
        </w:tc>
        <w:tc>
          <w:tcPr>
            <w:tcW w:w="6250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157A2B" w:rsidRPr="00157A2B" w:rsidTr="008F0754">
        <w:tc>
          <w:tcPr>
            <w:tcW w:w="868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11</w:t>
            </w:r>
          </w:p>
        </w:tc>
        <w:tc>
          <w:tcPr>
            <w:tcW w:w="2453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Правила контроля и порядок сдачи результатов работ</w:t>
            </w:r>
          </w:p>
        </w:tc>
        <w:tc>
          <w:tcPr>
            <w:tcW w:w="6250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Руководитель работ, участвующий в ремонте:</w:t>
            </w:r>
          </w:p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-осуществляет контроль качества применяемых строительных материалов;</w:t>
            </w:r>
          </w:p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оперативный контроль качества выполняемых ремонтных работ;</w:t>
            </w:r>
          </w:p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-своевременно оформляет акты скрытых работ;</w:t>
            </w:r>
          </w:p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контроль исполнительной документации на все виды ремонтных работ;</w:t>
            </w:r>
          </w:p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-сдача заказчику законченных ремонтных работ </w:t>
            </w:r>
            <w:proofErr w:type="gramStart"/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согласно</w:t>
            </w:r>
            <w:proofErr w:type="gramEnd"/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строительных норм и правил, оформлением акта приёмки установленной формы.</w:t>
            </w:r>
          </w:p>
        </w:tc>
      </w:tr>
      <w:tr w:rsidR="00157A2B" w:rsidRPr="00157A2B" w:rsidTr="008F0754">
        <w:tc>
          <w:tcPr>
            <w:tcW w:w="868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12</w:t>
            </w:r>
          </w:p>
        </w:tc>
        <w:tc>
          <w:tcPr>
            <w:tcW w:w="2453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обеспечению финансирования</w:t>
            </w:r>
          </w:p>
        </w:tc>
        <w:tc>
          <w:tcPr>
            <w:tcW w:w="6250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30% аванс, 70 % текущее финансирование за выполненные работы (или 100 % оплата после окончания работ)</w:t>
            </w:r>
          </w:p>
        </w:tc>
      </w:tr>
      <w:tr w:rsidR="00157A2B" w:rsidRPr="00157A2B" w:rsidTr="008F0754">
        <w:tc>
          <w:tcPr>
            <w:tcW w:w="868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13</w:t>
            </w:r>
          </w:p>
        </w:tc>
        <w:tc>
          <w:tcPr>
            <w:tcW w:w="2453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250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</w:t>
            </w:r>
            <w:proofErr w:type="gramStart"/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  <w:proofErr w:type="gramEnd"/>
          </w:p>
        </w:tc>
      </w:tr>
      <w:tr w:rsidR="00157A2B" w:rsidRPr="00157A2B" w:rsidTr="008F0754">
        <w:tc>
          <w:tcPr>
            <w:tcW w:w="868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14</w:t>
            </w:r>
          </w:p>
        </w:tc>
        <w:tc>
          <w:tcPr>
            <w:tcW w:w="2453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объёму и срокам гарантий качества работ</w:t>
            </w:r>
          </w:p>
        </w:tc>
        <w:tc>
          <w:tcPr>
            <w:tcW w:w="6250" w:type="dxa"/>
            <w:vAlign w:val="center"/>
          </w:tcPr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производстве ремонтных работ заказчик и подрядчик обязаны в 3-х </w:t>
            </w:r>
            <w:proofErr w:type="spellStart"/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дневный</w:t>
            </w:r>
            <w:proofErr w:type="spellEnd"/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срок составить акт осмотра и принять решение о компенсации ущерба.</w:t>
            </w:r>
          </w:p>
          <w:p w:rsidR="00157A2B" w:rsidRPr="00157A2B" w:rsidRDefault="00157A2B" w:rsidP="00157A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57A2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Срок предоставления гарантийных обязательств на выполненные работы не менее 3 месяца после акта приёмки.</w:t>
            </w:r>
          </w:p>
        </w:tc>
      </w:tr>
    </w:tbl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F327FA">
      <w:pPr>
        <w:pStyle w:val="ae"/>
        <w:numPr>
          <w:ilvl w:val="0"/>
          <w:numId w:val="37"/>
        </w:num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C47042">
        <w:rPr>
          <w:rFonts w:ascii="Times New Roman" w:hAnsi="Times New Roman"/>
          <w:b/>
          <w:sz w:val="24"/>
          <w:szCs w:val="24"/>
        </w:rPr>
        <w:lastRenderedPageBreak/>
        <w:t xml:space="preserve">ЦЕНОВАЯ ЧАСТЬ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327540" w:rsidRPr="00C47042" w:rsidRDefault="007A4190" w:rsidP="001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57A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B4C6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157A2B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  <w:r w:rsidR="00DB4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7A2B">
              <w:rPr>
                <w:rFonts w:ascii="Times New Roman" w:hAnsi="Times New Roman" w:cs="Times New Roman"/>
                <w:b/>
                <w:sz w:val="24"/>
                <w:szCs w:val="24"/>
              </w:rPr>
              <w:t>780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73F65" w:rsidRPr="00D972F6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873F6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</w:p>
        </w:tc>
      </w:tr>
      <w:tr w:rsidR="00327540" w:rsidRPr="00C47042" w:rsidTr="00DB2C4D">
        <w:trPr>
          <w:trHeight w:val="22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27540" w:rsidRPr="00C47042" w:rsidTr="00DB2C4D">
        <w:trPr>
          <w:trHeight w:val="835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E6261B" w:rsidRPr="00DB2C4D" w:rsidRDefault="00E6261B" w:rsidP="00E6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работы производиться после заключения Заказа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% авансированием,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CAE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 за выполненные работы (или 100 % оплата после окончания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>от суммы Заказа.</w:t>
            </w:r>
          </w:p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FE7">
              <w:rPr>
                <w:rFonts w:ascii="Times New Roman" w:hAnsi="Times New Roman" w:cs="Times New Roman"/>
                <w:sz w:val="24"/>
                <w:szCs w:val="24"/>
              </w:rPr>
              <w:t>Окончательная оплата работ по Заказу будет производиться на основании подписанных актов выполненных работ, акта сдачи системы в эксплуатацию в которых должны быть отражены результаты работ по каждому пункту из общего перечня работ</w:t>
            </w:r>
          </w:p>
        </w:tc>
      </w:tr>
      <w:tr w:rsidR="00327540" w:rsidRPr="00C47042" w:rsidTr="00DB2C4D">
        <w:trPr>
          <w:trHeight w:val="59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UZS – валюта Республики Узбекистан (Сум)</w:t>
            </w:r>
          </w:p>
        </w:tc>
      </w:tr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327540" w:rsidRPr="00B9694A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327540" w:rsidRPr="00B9694A" w:rsidRDefault="007A4190" w:rsidP="000324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с момента поступления аванса на счет подрядчика, окончание через </w:t>
            </w:r>
            <w:r w:rsidR="00075AEC" w:rsidRPr="00B96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7134" w:rsidRPr="00B96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7540" w:rsidRPr="00B96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134" w:rsidRPr="00B9694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327540" w:rsidRPr="00C47042" w:rsidTr="00DB2C4D">
        <w:trPr>
          <w:trHeight w:val="498"/>
        </w:trPr>
        <w:tc>
          <w:tcPr>
            <w:tcW w:w="566" w:type="dxa"/>
            <w:vAlign w:val="center"/>
          </w:tcPr>
          <w:p w:rsidR="00327540" w:rsidRPr="00C47042" w:rsidRDefault="004E1AAF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F327FA" w:rsidP="00F327F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DD6D7F" w:rsidRDefault="00DD6D7F" w:rsidP="000666E6">
      <w:pPr>
        <w:pStyle w:val="a6"/>
        <w:jc w:val="center"/>
        <w:rPr>
          <w:sz w:val="24"/>
          <w:szCs w:val="24"/>
        </w:rPr>
      </w:pPr>
    </w:p>
    <w:p w:rsidR="00075AEC" w:rsidRPr="00331C42" w:rsidRDefault="00075AEC" w:rsidP="00075AEC">
      <w:pPr>
        <w:pStyle w:val="aff6"/>
        <w:rPr>
          <w:color w:val="000000"/>
          <w:szCs w:val="24"/>
          <w:lang w:eastAsia="ru-RU"/>
        </w:rPr>
      </w:pPr>
      <w:r w:rsidRPr="00331C42">
        <w:rPr>
          <w:color w:val="000000"/>
          <w:szCs w:val="24"/>
          <w:lang w:eastAsia="ru-RU"/>
        </w:rPr>
        <w:t>ДОГОВОР ПОДРЯДА №________</w:t>
      </w: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075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г. Ташкент </w:t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  <w:t>«___» _______ 2020г.</w:t>
      </w:r>
    </w:p>
    <w:p w:rsidR="00075AEC" w:rsidRPr="007B5596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157A2B" w:rsidP="00331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auto"/>
          <w:sz w:val="24"/>
          <w:szCs w:val="24"/>
        </w:rPr>
        <w:t>Ангренский</w:t>
      </w:r>
      <w:proofErr w:type="spellEnd"/>
      <w:r w:rsidR="00E6261B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филиал </w:t>
      </w:r>
      <w:r w:rsidR="00075AEC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АО «Национальный банк </w:t>
      </w:r>
      <w:r w:rsidR="0042277E" w:rsidRPr="0042277E">
        <w:rPr>
          <w:rFonts w:ascii="Times New Roman" w:hAnsi="Times New Roman" w:cs="Times New Roman"/>
          <w:b/>
          <w:color w:val="auto"/>
          <w:sz w:val="24"/>
          <w:szCs w:val="24"/>
        </w:rPr>
        <w:t>внешнеэкономической деятельности Республики Узбекистан</w:t>
      </w:r>
      <w:r w:rsidR="00075AEC" w:rsidRPr="00E6261B">
        <w:rPr>
          <w:rFonts w:ascii="Times New Roman" w:hAnsi="Times New Roman" w:cs="Times New Roman"/>
          <w:b/>
          <w:color w:val="auto"/>
          <w:sz w:val="24"/>
          <w:szCs w:val="24"/>
        </w:rPr>
        <w:t>»,</w:t>
      </w:r>
      <w:r w:rsidR="00075AEC" w:rsidRPr="00E626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075AEC"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C40B34">
        <w:rPr>
          <w:rFonts w:ascii="Times New Roman" w:hAnsi="Times New Roman" w:cs="Times New Roman"/>
          <w:sz w:val="24"/>
          <w:szCs w:val="24"/>
        </w:rPr>
        <w:t>________________________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№ _____________ от ___.___.2020г., с одной стороны и ___________________________________________ именуемое в дальнейшем </w:t>
      </w:r>
      <w:r w:rsidR="00075AEC"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____._____.2020г. по отбору подрядной организации на выполнение работ по объекту </w:t>
      </w:r>
      <w:r w:rsidR="00075AEC" w:rsidRPr="00E6261B">
        <w:rPr>
          <w:rFonts w:ascii="Times New Roman" w:hAnsi="Times New Roman" w:cs="Times New Roman"/>
          <w:b/>
          <w:sz w:val="24"/>
          <w:szCs w:val="24"/>
        </w:rPr>
        <w:t>«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Строительство банковского экспресс</w:t>
      </w:r>
      <w:proofErr w:type="gramEnd"/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 пункта 24/7 работающий круглосуточно в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Ангренском</w:t>
      </w:r>
      <w:proofErr w:type="spellEnd"/>
      <w:r w:rsidR="007A4190" w:rsidRPr="00E626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филиале АО «Национальный банк </w:t>
      </w:r>
      <w:r w:rsidR="0042277E" w:rsidRPr="0042277E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</w:t>
      </w:r>
      <w:r w:rsidR="0042277E">
        <w:rPr>
          <w:rFonts w:ascii="Times New Roman" w:hAnsi="Times New Roman" w:cs="Times New Roman"/>
          <w:b/>
          <w:sz w:val="24"/>
          <w:szCs w:val="24"/>
        </w:rPr>
        <w:t>»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»</w:t>
      </w:r>
      <w:r w:rsidR="00075AEC" w:rsidRPr="007B5596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59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75AEC" w:rsidRPr="007B5596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1.1. </w:t>
      </w:r>
      <w:r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выполнить по заданию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- работы по объекту: </w:t>
      </w:r>
      <w:r w:rsidRPr="00E6261B">
        <w:rPr>
          <w:rFonts w:ascii="Times New Roman" w:hAnsi="Times New Roman" w:cs="Times New Roman"/>
          <w:b/>
          <w:sz w:val="24"/>
          <w:szCs w:val="24"/>
        </w:rPr>
        <w:t>«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Строительство банковского экспресс пункта 24/7 работающий круглосуточно в </w:t>
      </w:r>
      <w:proofErr w:type="spellStart"/>
      <w:r w:rsidR="00157A2B">
        <w:rPr>
          <w:rFonts w:ascii="Times New Roman" w:hAnsi="Times New Roman" w:cs="Times New Roman"/>
          <w:b/>
          <w:color w:val="auto"/>
          <w:sz w:val="24"/>
          <w:szCs w:val="24"/>
        </w:rPr>
        <w:t>Ангренском</w:t>
      </w:r>
      <w:proofErr w:type="spellEnd"/>
      <w:r w:rsidR="007A419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филиале АО «Национальный банк </w:t>
      </w:r>
      <w:r w:rsidR="0042277E" w:rsidRPr="0042277E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</w:t>
      </w:r>
      <w:r w:rsidR="0042277E">
        <w:rPr>
          <w:rFonts w:ascii="Times New Roman" w:hAnsi="Times New Roman" w:cs="Times New Roman"/>
          <w:b/>
          <w:sz w:val="24"/>
          <w:szCs w:val="24"/>
        </w:rPr>
        <w:t>»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Pr="007B55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B559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B55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B5596">
        <w:rPr>
          <w:rFonts w:ascii="Times New Roman" w:hAnsi="Times New Roman" w:cs="Times New Roman"/>
          <w:sz w:val="24"/>
          <w:szCs w:val="24"/>
        </w:rPr>
        <w:t xml:space="preserve">алее - Объект), в соответствии с проектной-сметной документацией, а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выполненные работы, согласно условиям настоящего Договора.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331C42" w:rsidRDefault="00075AEC" w:rsidP="00331C42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2.1. Стоимость работ и общая сумма Договора составляет </w:t>
      </w:r>
      <w:r w:rsidR="00331C42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075AEC">
        <w:rPr>
          <w:rFonts w:ascii="Times New Roman" w:hAnsi="Times New Roman" w:cs="Times New Roman"/>
          <w:sz w:val="24"/>
          <w:szCs w:val="24"/>
        </w:rPr>
        <w:t>(</w:t>
      </w:r>
      <w:r w:rsidR="00331C4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 w:rsidR="00331C42">
        <w:rPr>
          <w:rFonts w:ascii="Times New Roman" w:hAnsi="Times New Roman" w:cs="Times New Roman"/>
          <w:sz w:val="24"/>
          <w:szCs w:val="24"/>
        </w:rPr>
        <w:t>с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учет</w:t>
      </w:r>
      <w:r w:rsidR="00331C42">
        <w:rPr>
          <w:rFonts w:ascii="Times New Roman" w:hAnsi="Times New Roman" w:cs="Times New Roman"/>
          <w:sz w:val="24"/>
          <w:szCs w:val="24"/>
        </w:rPr>
        <w:t>ом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НДС, согласно Расчету, указанному в Приложении №1 к настоящему Договору и разработанной сметной документации.</w:t>
      </w:r>
      <w:r w:rsidRPr="00075AEC" w:rsidDel="00155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3. Условия платежа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3.1. В течение 5 банковских дней после вступления договора в силу, </w:t>
      </w:r>
      <w:r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перечисляет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аванс в размере 30% от общей суммы договора, что составляет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3.2. 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3.3. Текущее финансирование осуществляется в пределах до 95% от общей договорной стоимости объекта.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3.4. Оплата оставшихся 5% стоимости договора производится после истечение гарантийного срока указанной в пункте 4.3.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4. Сроки выполнения работ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выполнить работы, предусмотренные п.1. настоящего Договора, в течение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75AEC">
        <w:rPr>
          <w:rFonts w:ascii="Times New Roman" w:hAnsi="Times New Roman" w:cs="Times New Roman"/>
          <w:sz w:val="24"/>
          <w:szCs w:val="24"/>
        </w:rPr>
        <w:t>) календарных дней с момента перечисления авансового платежа, предусмотренного в п.3.1. настоящего Договора.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4.2. Дата начала выполнения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 xml:space="preserve">4.3. Гарантийный срок эксплуатации Объекта составляет </w:t>
      </w:r>
      <w:r w:rsidR="001644B7">
        <w:rPr>
          <w:rFonts w:ascii="Times New Roman" w:hAnsi="Times New Roman" w:cs="Times New Roman"/>
          <w:sz w:val="24"/>
          <w:szCs w:val="24"/>
        </w:rPr>
        <w:t>не менее 3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календарных месяцев с момента подписания Акта сдачи-приёмки выполненных работ, в течение которого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6. Обязательства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6.1.2. Согласовывать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6.1.3. В случае выявления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недостатков выполненных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безвозмездно и за свой счет устранить выявленные недостатки в 3-х дневной срок с даты получения 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по устранению данных недостатков.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6.2. «Заказчик»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6.2.1. Произвести расчеты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предусмотренном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6.2.2. При отказе от услуг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, выплатить «Подрядчику» стоимость уже произведенных на момент отказа работ.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7.1. В случае неисполнения «Подрядчиком» работ в срок, предусмотренный п.п.4.1., 4.2. настоящего Договора,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в пользу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пеню в размере 0,1% от суммы неисполненной части Договора за каждый день просрочки.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7.2. В случае несвоевременной оплаты работ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неустойку в размере 0,1% от суммы неоплаченной части Договора за каждый день просрочки.</w:t>
      </w: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8. Порядок решения споров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9. Порядок изменений и дополнений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10.1.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11. Юридические адреса, банковские реквизиты и подписи сторон</w:t>
      </w:r>
    </w:p>
    <w:p w:rsidR="00F327FA" w:rsidRPr="00075AEC" w:rsidRDefault="00F327FA" w:rsidP="00F327FA">
      <w:pPr>
        <w:pStyle w:val="aff1"/>
        <w:tabs>
          <w:tab w:val="left" w:pos="631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F327FA" w:rsidRPr="000666E6" w:rsidTr="00F327FA"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Default="00DA0631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DA0631" w:rsidRPr="000666E6" w:rsidRDefault="00DA0631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ПОДРЯДЧИК: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</w:tr>
    </w:tbl>
    <w:p w:rsidR="00F327FA" w:rsidRDefault="00F327FA" w:rsidP="00331C42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327FA" w:rsidRDefault="00F32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к договору №________ 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от «_____» ___________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75AEC">
        <w:rPr>
          <w:rFonts w:ascii="Times New Roman" w:hAnsi="Times New Roman" w:cs="Times New Roman"/>
          <w:sz w:val="24"/>
          <w:szCs w:val="24"/>
        </w:rPr>
        <w:t>г.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16689B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9B">
        <w:rPr>
          <w:rFonts w:ascii="Times New Roman" w:hAnsi="Times New Roman" w:cs="Times New Roman"/>
          <w:b/>
          <w:sz w:val="24"/>
          <w:szCs w:val="24"/>
        </w:rPr>
        <w:t>РАСЧЁТ</w:t>
      </w:r>
    </w:p>
    <w:p w:rsidR="00F327FA" w:rsidRPr="006C39D5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Pr="0016689B">
        <w:rPr>
          <w:rFonts w:ascii="Times New Roman" w:hAnsi="Times New Roman" w:cs="Times New Roman"/>
          <w:b/>
          <w:sz w:val="24"/>
          <w:szCs w:val="24"/>
        </w:rPr>
        <w:t>стоимости работ:</w:t>
      </w: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="00562E74" w:rsidRPr="007B5596">
        <w:rPr>
          <w:rFonts w:ascii="Times New Roman" w:hAnsi="Times New Roman" w:cs="Times New Roman"/>
          <w:sz w:val="24"/>
          <w:szCs w:val="24"/>
        </w:rPr>
        <w:t xml:space="preserve">«Строительство банковского экспресс пункта 24/7 работающий круглосуточно в </w:t>
      </w:r>
      <w:proofErr w:type="spellStart"/>
      <w:r w:rsidR="00157A2B">
        <w:rPr>
          <w:rFonts w:ascii="Times New Roman" w:hAnsi="Times New Roman" w:cs="Times New Roman"/>
          <w:sz w:val="24"/>
          <w:szCs w:val="24"/>
        </w:rPr>
        <w:t>Ангренском</w:t>
      </w:r>
      <w:proofErr w:type="spellEnd"/>
      <w:r w:rsidR="007A4190" w:rsidRPr="007B5596">
        <w:rPr>
          <w:rFonts w:ascii="Times New Roman" w:hAnsi="Times New Roman" w:cs="Times New Roman"/>
          <w:sz w:val="24"/>
          <w:szCs w:val="24"/>
        </w:rPr>
        <w:t xml:space="preserve"> </w:t>
      </w:r>
      <w:r w:rsidR="00562E74" w:rsidRPr="007B5596">
        <w:rPr>
          <w:rFonts w:ascii="Times New Roman" w:hAnsi="Times New Roman" w:cs="Times New Roman"/>
          <w:sz w:val="24"/>
          <w:szCs w:val="24"/>
        </w:rPr>
        <w:t xml:space="preserve">филиале АО «Национальный банк </w:t>
      </w:r>
      <w:r w:rsidR="00562E74" w:rsidRPr="00DF67A1">
        <w:rPr>
          <w:rFonts w:ascii="Times New Roman" w:hAnsi="Times New Roman" w:cs="Times New Roman"/>
          <w:sz w:val="24"/>
          <w:szCs w:val="24"/>
        </w:rPr>
        <w:t>внешнеэкономической деятельности Республики Узбекистан</w:t>
      </w:r>
      <w:r w:rsidR="00562E74" w:rsidRPr="007B5596">
        <w:rPr>
          <w:rFonts w:ascii="Times New Roman" w:hAnsi="Times New Roman" w:cs="Times New Roman"/>
          <w:sz w:val="24"/>
          <w:szCs w:val="24"/>
        </w:rPr>
        <w:t>»</w:t>
      </w:r>
      <w:r w:rsidR="00562E74" w:rsidRPr="007B5596">
        <w:rPr>
          <w:rStyle w:val="BodyTextChar"/>
          <w:rFonts w:cs="Times New Roman"/>
          <w:sz w:val="24"/>
          <w:szCs w:val="24"/>
        </w:rPr>
        <w:t>»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right="283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тыс.сум</w:t>
      </w:r>
      <w:proofErr w:type="spell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3544"/>
      </w:tblGrid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и ресурсов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Стоимость в текущих ценах</w:t>
            </w:r>
          </w:p>
          <w:p w:rsidR="00F327FA" w:rsidRPr="00075AEC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 учетом НДС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 и конструкции с учетом транспортных расходов 3%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Оборудование с учетом транспортных расходов 3,2%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Машины и механизмы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Итого прямых затрат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Прочие расходы 17,27%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Ставка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Итого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19"/>
        <w:tblOverlap w:val="never"/>
        <w:tblW w:w="9411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F327FA" w:rsidRPr="000666E6" w:rsidTr="00F327FA">
        <w:trPr>
          <w:trHeight w:val="1908"/>
        </w:trPr>
        <w:tc>
          <w:tcPr>
            <w:tcW w:w="4403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13C9B" w:rsidRPr="00075AEC" w:rsidRDefault="00713C9B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713C9B" w:rsidRPr="00075AEC" w:rsidSect="00C230DD">
      <w:type w:val="continuous"/>
      <w:pgSz w:w="11906" w:h="16838"/>
      <w:pgMar w:top="851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E51" w:rsidRDefault="00016E51">
      <w:pPr>
        <w:spacing w:after="0" w:line="240" w:lineRule="auto"/>
      </w:pPr>
      <w:r>
        <w:separator/>
      </w:r>
    </w:p>
  </w:endnote>
  <w:endnote w:type="continuationSeparator" w:id="0">
    <w:p w:rsidR="00016E51" w:rsidRDefault="00016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54" w:rsidRDefault="008F0754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033E02">
      <w:rPr>
        <w:rFonts w:ascii="Cambria" w:hAnsi="Cambria" w:cs="Cambria"/>
        <w:noProof/>
        <w:sz w:val="24"/>
      </w:rPr>
      <w:t>28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8F0754" w:rsidRDefault="008F0754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54" w:rsidRDefault="008F0754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033E02">
      <w:rPr>
        <w:rFonts w:ascii="Cambria" w:hAnsi="Cambria" w:cs="Cambria"/>
        <w:noProof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8F0754" w:rsidRDefault="008F0754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54" w:rsidRDefault="008F0754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8F0754" w:rsidRDefault="008F0754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E51" w:rsidRDefault="00016E51">
      <w:pPr>
        <w:spacing w:after="0" w:line="240" w:lineRule="auto"/>
      </w:pPr>
      <w:r>
        <w:separator/>
      </w:r>
    </w:p>
  </w:footnote>
  <w:footnote w:type="continuationSeparator" w:id="0">
    <w:p w:rsidR="00016E51" w:rsidRDefault="00016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54" w:rsidRDefault="008F075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54" w:rsidRDefault="008F075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54" w:rsidRDefault="008F075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07F0D"/>
    <w:multiLevelType w:val="hybridMultilevel"/>
    <w:tmpl w:val="CF104E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9300F"/>
    <w:multiLevelType w:val="hybridMultilevel"/>
    <w:tmpl w:val="D92E4620"/>
    <w:lvl w:ilvl="0" w:tplc="04190013">
      <w:start w:val="1"/>
      <w:numFmt w:val="upperRoman"/>
      <w:lvlText w:val="%1."/>
      <w:lvlJc w:val="right"/>
      <w:pPr>
        <w:ind w:left="3839" w:hanging="360"/>
      </w:p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5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10B59CF"/>
    <w:multiLevelType w:val="hybridMultilevel"/>
    <w:tmpl w:val="2F9E4100"/>
    <w:lvl w:ilvl="0" w:tplc="4866CA22">
      <w:start w:val="7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1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17"/>
  </w:num>
  <w:num w:numId="21">
    <w:abstractNumId w:val="8"/>
  </w:num>
  <w:num w:numId="22">
    <w:abstractNumId w:val="4"/>
  </w:num>
  <w:num w:numId="23">
    <w:abstractNumId w:val="14"/>
  </w:num>
  <w:num w:numId="24">
    <w:abstractNumId w:val="1"/>
  </w:num>
  <w:num w:numId="25">
    <w:abstractNumId w:val="20"/>
  </w:num>
  <w:num w:numId="26">
    <w:abstractNumId w:val="21"/>
  </w:num>
  <w:num w:numId="27">
    <w:abstractNumId w:val="5"/>
  </w:num>
  <w:num w:numId="28">
    <w:abstractNumId w:val="16"/>
  </w:num>
  <w:num w:numId="29">
    <w:abstractNumId w:val="19"/>
  </w:num>
  <w:num w:numId="30">
    <w:abstractNumId w:val="15"/>
  </w:num>
  <w:num w:numId="31">
    <w:abstractNumId w:val="18"/>
  </w:num>
  <w:num w:numId="32">
    <w:abstractNumId w:val="12"/>
  </w:num>
  <w:num w:numId="33">
    <w:abstractNumId w:val="10"/>
  </w:num>
  <w:num w:numId="34">
    <w:abstractNumId w:val="7"/>
  </w:num>
  <w:num w:numId="35">
    <w:abstractNumId w:val="6"/>
  </w:num>
  <w:num w:numId="36">
    <w:abstractNumId w:val="2"/>
  </w:num>
  <w:num w:numId="3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368E"/>
    <w:rsid w:val="000065FB"/>
    <w:rsid w:val="00010022"/>
    <w:rsid w:val="00013A50"/>
    <w:rsid w:val="00016E51"/>
    <w:rsid w:val="0002096B"/>
    <w:rsid w:val="000233E1"/>
    <w:rsid w:val="00024BA2"/>
    <w:rsid w:val="00032466"/>
    <w:rsid w:val="00033DAD"/>
    <w:rsid w:val="00033E02"/>
    <w:rsid w:val="000369AE"/>
    <w:rsid w:val="0004243B"/>
    <w:rsid w:val="00045253"/>
    <w:rsid w:val="00052D69"/>
    <w:rsid w:val="00055A75"/>
    <w:rsid w:val="000561B1"/>
    <w:rsid w:val="00060DFE"/>
    <w:rsid w:val="000666E6"/>
    <w:rsid w:val="0006672B"/>
    <w:rsid w:val="00070801"/>
    <w:rsid w:val="00074963"/>
    <w:rsid w:val="00075AEC"/>
    <w:rsid w:val="00077605"/>
    <w:rsid w:val="00081D1C"/>
    <w:rsid w:val="00095C89"/>
    <w:rsid w:val="000A095F"/>
    <w:rsid w:val="000A25B9"/>
    <w:rsid w:val="000A7134"/>
    <w:rsid w:val="000B6785"/>
    <w:rsid w:val="000D0A5E"/>
    <w:rsid w:val="000D1E4C"/>
    <w:rsid w:val="000D4780"/>
    <w:rsid w:val="000E678F"/>
    <w:rsid w:val="000E7F13"/>
    <w:rsid w:val="000F62B0"/>
    <w:rsid w:val="001072F2"/>
    <w:rsid w:val="00117660"/>
    <w:rsid w:val="001207CD"/>
    <w:rsid w:val="001248CA"/>
    <w:rsid w:val="00131C91"/>
    <w:rsid w:val="0013246E"/>
    <w:rsid w:val="00133511"/>
    <w:rsid w:val="00135622"/>
    <w:rsid w:val="00143A9C"/>
    <w:rsid w:val="00153BE1"/>
    <w:rsid w:val="00157A2B"/>
    <w:rsid w:val="00163D54"/>
    <w:rsid w:val="001644B7"/>
    <w:rsid w:val="00165587"/>
    <w:rsid w:val="00176E98"/>
    <w:rsid w:val="0018180B"/>
    <w:rsid w:val="001841E0"/>
    <w:rsid w:val="00185D06"/>
    <w:rsid w:val="00192674"/>
    <w:rsid w:val="00193B16"/>
    <w:rsid w:val="00196E5C"/>
    <w:rsid w:val="001A3217"/>
    <w:rsid w:val="001A37CF"/>
    <w:rsid w:val="001B191E"/>
    <w:rsid w:val="001B2EF2"/>
    <w:rsid w:val="001D04BB"/>
    <w:rsid w:val="001D1BD0"/>
    <w:rsid w:val="001D30B6"/>
    <w:rsid w:val="001D7B20"/>
    <w:rsid w:val="001E4573"/>
    <w:rsid w:val="001F3104"/>
    <w:rsid w:val="001F478C"/>
    <w:rsid w:val="001F7B1D"/>
    <w:rsid w:val="00210E58"/>
    <w:rsid w:val="0021183C"/>
    <w:rsid w:val="00212E64"/>
    <w:rsid w:val="00216725"/>
    <w:rsid w:val="0022136B"/>
    <w:rsid w:val="00221E6E"/>
    <w:rsid w:val="00224DB6"/>
    <w:rsid w:val="00224E37"/>
    <w:rsid w:val="002414D9"/>
    <w:rsid w:val="00247867"/>
    <w:rsid w:val="00250929"/>
    <w:rsid w:val="00250FC8"/>
    <w:rsid w:val="002716FA"/>
    <w:rsid w:val="0027220C"/>
    <w:rsid w:val="00282B77"/>
    <w:rsid w:val="002831B5"/>
    <w:rsid w:val="0028565B"/>
    <w:rsid w:val="00286295"/>
    <w:rsid w:val="00286979"/>
    <w:rsid w:val="002904F6"/>
    <w:rsid w:val="002A06ED"/>
    <w:rsid w:val="002A2EC3"/>
    <w:rsid w:val="002A659B"/>
    <w:rsid w:val="002A7A00"/>
    <w:rsid w:val="002B2823"/>
    <w:rsid w:val="002C006D"/>
    <w:rsid w:val="002C5BAA"/>
    <w:rsid w:val="002D0C3D"/>
    <w:rsid w:val="002D4EE0"/>
    <w:rsid w:val="002E069A"/>
    <w:rsid w:val="002E5244"/>
    <w:rsid w:val="002F085D"/>
    <w:rsid w:val="002F18BB"/>
    <w:rsid w:val="0030102C"/>
    <w:rsid w:val="003060B2"/>
    <w:rsid w:val="00307194"/>
    <w:rsid w:val="003171DF"/>
    <w:rsid w:val="00317A87"/>
    <w:rsid w:val="0032074D"/>
    <w:rsid w:val="0032313B"/>
    <w:rsid w:val="00324CEE"/>
    <w:rsid w:val="00327540"/>
    <w:rsid w:val="00331B4A"/>
    <w:rsid w:val="00331C42"/>
    <w:rsid w:val="00334283"/>
    <w:rsid w:val="003402B8"/>
    <w:rsid w:val="00344812"/>
    <w:rsid w:val="00351054"/>
    <w:rsid w:val="003608D3"/>
    <w:rsid w:val="003648BF"/>
    <w:rsid w:val="003836DC"/>
    <w:rsid w:val="00383D05"/>
    <w:rsid w:val="00386F02"/>
    <w:rsid w:val="0039086F"/>
    <w:rsid w:val="00392626"/>
    <w:rsid w:val="00396113"/>
    <w:rsid w:val="003963F6"/>
    <w:rsid w:val="003A12B7"/>
    <w:rsid w:val="003A3C7D"/>
    <w:rsid w:val="003A557B"/>
    <w:rsid w:val="003B0175"/>
    <w:rsid w:val="003C219C"/>
    <w:rsid w:val="003C3590"/>
    <w:rsid w:val="003C3F0F"/>
    <w:rsid w:val="003C4FF8"/>
    <w:rsid w:val="003C504A"/>
    <w:rsid w:val="003D5313"/>
    <w:rsid w:val="003D624F"/>
    <w:rsid w:val="003D7712"/>
    <w:rsid w:val="003D7C98"/>
    <w:rsid w:val="003F2CFB"/>
    <w:rsid w:val="003F2DD1"/>
    <w:rsid w:val="004027B3"/>
    <w:rsid w:val="00406C64"/>
    <w:rsid w:val="0041592B"/>
    <w:rsid w:val="0042277E"/>
    <w:rsid w:val="00426BDE"/>
    <w:rsid w:val="00437A9F"/>
    <w:rsid w:val="00444B0F"/>
    <w:rsid w:val="00450B8D"/>
    <w:rsid w:val="00456038"/>
    <w:rsid w:val="004579B6"/>
    <w:rsid w:val="0046008C"/>
    <w:rsid w:val="00473CBA"/>
    <w:rsid w:val="00473CCE"/>
    <w:rsid w:val="004848D1"/>
    <w:rsid w:val="00484D67"/>
    <w:rsid w:val="004869F2"/>
    <w:rsid w:val="00492EB1"/>
    <w:rsid w:val="004A15D4"/>
    <w:rsid w:val="004A2F6E"/>
    <w:rsid w:val="004A393E"/>
    <w:rsid w:val="004A3B5B"/>
    <w:rsid w:val="004A6EFE"/>
    <w:rsid w:val="004B2DE7"/>
    <w:rsid w:val="004B3011"/>
    <w:rsid w:val="004B786F"/>
    <w:rsid w:val="004C0D98"/>
    <w:rsid w:val="004C1E0C"/>
    <w:rsid w:val="004C7CAF"/>
    <w:rsid w:val="004D022E"/>
    <w:rsid w:val="004D62FF"/>
    <w:rsid w:val="004E1AAF"/>
    <w:rsid w:val="004E2AD9"/>
    <w:rsid w:val="004E6449"/>
    <w:rsid w:val="004E6AFA"/>
    <w:rsid w:val="004F36E8"/>
    <w:rsid w:val="004F7CB5"/>
    <w:rsid w:val="00502582"/>
    <w:rsid w:val="0050510D"/>
    <w:rsid w:val="005079F2"/>
    <w:rsid w:val="00512C0A"/>
    <w:rsid w:val="00521DDF"/>
    <w:rsid w:val="00526C13"/>
    <w:rsid w:val="00535F53"/>
    <w:rsid w:val="005373EE"/>
    <w:rsid w:val="00541B47"/>
    <w:rsid w:val="00541DBF"/>
    <w:rsid w:val="005510E5"/>
    <w:rsid w:val="00552E0D"/>
    <w:rsid w:val="005532EC"/>
    <w:rsid w:val="00562E74"/>
    <w:rsid w:val="005632C4"/>
    <w:rsid w:val="00564119"/>
    <w:rsid w:val="005676B8"/>
    <w:rsid w:val="00571FE7"/>
    <w:rsid w:val="005770C5"/>
    <w:rsid w:val="00582280"/>
    <w:rsid w:val="00586853"/>
    <w:rsid w:val="00586F4C"/>
    <w:rsid w:val="005950D6"/>
    <w:rsid w:val="005A2984"/>
    <w:rsid w:val="005A5D03"/>
    <w:rsid w:val="005A76EA"/>
    <w:rsid w:val="005B68B0"/>
    <w:rsid w:val="005C115F"/>
    <w:rsid w:val="005C22E5"/>
    <w:rsid w:val="005C301E"/>
    <w:rsid w:val="005C53DC"/>
    <w:rsid w:val="005D5FF2"/>
    <w:rsid w:val="005D7325"/>
    <w:rsid w:val="005E7FDD"/>
    <w:rsid w:val="005F39EF"/>
    <w:rsid w:val="005F3C04"/>
    <w:rsid w:val="0060367B"/>
    <w:rsid w:val="00606E1C"/>
    <w:rsid w:val="00615EAC"/>
    <w:rsid w:val="00617F8B"/>
    <w:rsid w:val="0062247D"/>
    <w:rsid w:val="006432C6"/>
    <w:rsid w:val="006445F0"/>
    <w:rsid w:val="00646290"/>
    <w:rsid w:val="006521B4"/>
    <w:rsid w:val="00656BA9"/>
    <w:rsid w:val="00657EA2"/>
    <w:rsid w:val="00661046"/>
    <w:rsid w:val="00661395"/>
    <w:rsid w:val="00663547"/>
    <w:rsid w:val="00665396"/>
    <w:rsid w:val="006671D7"/>
    <w:rsid w:val="00670736"/>
    <w:rsid w:val="0068202D"/>
    <w:rsid w:val="0068342D"/>
    <w:rsid w:val="00693649"/>
    <w:rsid w:val="00693742"/>
    <w:rsid w:val="006949B5"/>
    <w:rsid w:val="00695659"/>
    <w:rsid w:val="006968DC"/>
    <w:rsid w:val="006A50CC"/>
    <w:rsid w:val="006B05AB"/>
    <w:rsid w:val="006C05D9"/>
    <w:rsid w:val="006C552F"/>
    <w:rsid w:val="006C5D0B"/>
    <w:rsid w:val="006C6EA1"/>
    <w:rsid w:val="006D43D8"/>
    <w:rsid w:val="006E2349"/>
    <w:rsid w:val="006E23AB"/>
    <w:rsid w:val="006F277B"/>
    <w:rsid w:val="006F72A5"/>
    <w:rsid w:val="00705710"/>
    <w:rsid w:val="0070698C"/>
    <w:rsid w:val="007071EC"/>
    <w:rsid w:val="00713C9B"/>
    <w:rsid w:val="007153FC"/>
    <w:rsid w:val="00716C18"/>
    <w:rsid w:val="00724049"/>
    <w:rsid w:val="00730820"/>
    <w:rsid w:val="007406C6"/>
    <w:rsid w:val="0074386B"/>
    <w:rsid w:val="00746628"/>
    <w:rsid w:val="00751BC6"/>
    <w:rsid w:val="007541DF"/>
    <w:rsid w:val="007558D2"/>
    <w:rsid w:val="00770492"/>
    <w:rsid w:val="00772BD4"/>
    <w:rsid w:val="00774891"/>
    <w:rsid w:val="00797007"/>
    <w:rsid w:val="007A0E5A"/>
    <w:rsid w:val="007A4190"/>
    <w:rsid w:val="007A4A07"/>
    <w:rsid w:val="007B4171"/>
    <w:rsid w:val="007B4A8A"/>
    <w:rsid w:val="007B5596"/>
    <w:rsid w:val="007B5E09"/>
    <w:rsid w:val="007C50B6"/>
    <w:rsid w:val="007C566D"/>
    <w:rsid w:val="007D5759"/>
    <w:rsid w:val="007D58FB"/>
    <w:rsid w:val="007E43B4"/>
    <w:rsid w:val="007F680F"/>
    <w:rsid w:val="00812859"/>
    <w:rsid w:val="00817AD2"/>
    <w:rsid w:val="00823280"/>
    <w:rsid w:val="008238E1"/>
    <w:rsid w:val="00830108"/>
    <w:rsid w:val="00831EF2"/>
    <w:rsid w:val="008374AA"/>
    <w:rsid w:val="008411B0"/>
    <w:rsid w:val="0085244C"/>
    <w:rsid w:val="0085467A"/>
    <w:rsid w:val="00856C9F"/>
    <w:rsid w:val="00856EDA"/>
    <w:rsid w:val="00866353"/>
    <w:rsid w:val="008673B5"/>
    <w:rsid w:val="00872A83"/>
    <w:rsid w:val="00873F65"/>
    <w:rsid w:val="0088036B"/>
    <w:rsid w:val="00896F90"/>
    <w:rsid w:val="008A0A41"/>
    <w:rsid w:val="008A452B"/>
    <w:rsid w:val="008A4D8C"/>
    <w:rsid w:val="008A7962"/>
    <w:rsid w:val="008B11F3"/>
    <w:rsid w:val="008B3304"/>
    <w:rsid w:val="008B50C0"/>
    <w:rsid w:val="008B6A4E"/>
    <w:rsid w:val="008B766D"/>
    <w:rsid w:val="008C5F72"/>
    <w:rsid w:val="008C65E2"/>
    <w:rsid w:val="008C7ECA"/>
    <w:rsid w:val="008D1608"/>
    <w:rsid w:val="008E40B6"/>
    <w:rsid w:val="008E422C"/>
    <w:rsid w:val="008F0754"/>
    <w:rsid w:val="008F1D55"/>
    <w:rsid w:val="008F324A"/>
    <w:rsid w:val="0090072B"/>
    <w:rsid w:val="009061BE"/>
    <w:rsid w:val="00913E3E"/>
    <w:rsid w:val="00921D99"/>
    <w:rsid w:val="009224F2"/>
    <w:rsid w:val="00925A0F"/>
    <w:rsid w:val="00927B85"/>
    <w:rsid w:val="00930860"/>
    <w:rsid w:val="0093663F"/>
    <w:rsid w:val="00941388"/>
    <w:rsid w:val="00951C1D"/>
    <w:rsid w:val="00951C70"/>
    <w:rsid w:val="00956DB6"/>
    <w:rsid w:val="00957009"/>
    <w:rsid w:val="00962427"/>
    <w:rsid w:val="00965C65"/>
    <w:rsid w:val="00972250"/>
    <w:rsid w:val="00972C2F"/>
    <w:rsid w:val="00974A4A"/>
    <w:rsid w:val="00974ACD"/>
    <w:rsid w:val="00976CB5"/>
    <w:rsid w:val="009774D8"/>
    <w:rsid w:val="00980DE3"/>
    <w:rsid w:val="00982E7A"/>
    <w:rsid w:val="00987C12"/>
    <w:rsid w:val="00995ED9"/>
    <w:rsid w:val="009A099B"/>
    <w:rsid w:val="009A14D3"/>
    <w:rsid w:val="009A7693"/>
    <w:rsid w:val="009C1F8D"/>
    <w:rsid w:val="009C7F00"/>
    <w:rsid w:val="009D1CB6"/>
    <w:rsid w:val="009D72FB"/>
    <w:rsid w:val="009E29E8"/>
    <w:rsid w:val="009E72A4"/>
    <w:rsid w:val="009F652B"/>
    <w:rsid w:val="00A022B3"/>
    <w:rsid w:val="00A10C80"/>
    <w:rsid w:val="00A1133F"/>
    <w:rsid w:val="00A2474A"/>
    <w:rsid w:val="00A30903"/>
    <w:rsid w:val="00A328E8"/>
    <w:rsid w:val="00A33AAC"/>
    <w:rsid w:val="00A36C40"/>
    <w:rsid w:val="00A57946"/>
    <w:rsid w:val="00A60014"/>
    <w:rsid w:val="00A644BF"/>
    <w:rsid w:val="00A76950"/>
    <w:rsid w:val="00A779B3"/>
    <w:rsid w:val="00A802C9"/>
    <w:rsid w:val="00A86D19"/>
    <w:rsid w:val="00A909DF"/>
    <w:rsid w:val="00A9440F"/>
    <w:rsid w:val="00A9745A"/>
    <w:rsid w:val="00AA0C46"/>
    <w:rsid w:val="00AA0FFA"/>
    <w:rsid w:val="00AA1329"/>
    <w:rsid w:val="00AA1C95"/>
    <w:rsid w:val="00AA5825"/>
    <w:rsid w:val="00AA5A70"/>
    <w:rsid w:val="00AB7A5C"/>
    <w:rsid w:val="00AC27CA"/>
    <w:rsid w:val="00AC3A92"/>
    <w:rsid w:val="00AD04AD"/>
    <w:rsid w:val="00AE4F42"/>
    <w:rsid w:val="00AF7F25"/>
    <w:rsid w:val="00B1019B"/>
    <w:rsid w:val="00B12316"/>
    <w:rsid w:val="00B12FB1"/>
    <w:rsid w:val="00B145FE"/>
    <w:rsid w:val="00B254A4"/>
    <w:rsid w:val="00B41D03"/>
    <w:rsid w:val="00B466ED"/>
    <w:rsid w:val="00B60452"/>
    <w:rsid w:val="00B6133D"/>
    <w:rsid w:val="00B65D9D"/>
    <w:rsid w:val="00B703F0"/>
    <w:rsid w:val="00B74E0C"/>
    <w:rsid w:val="00B91D10"/>
    <w:rsid w:val="00B94ECE"/>
    <w:rsid w:val="00B9694A"/>
    <w:rsid w:val="00B97A63"/>
    <w:rsid w:val="00BA04A9"/>
    <w:rsid w:val="00BB1E8E"/>
    <w:rsid w:val="00BB6761"/>
    <w:rsid w:val="00BC0F0B"/>
    <w:rsid w:val="00BC5B6A"/>
    <w:rsid w:val="00BC65C5"/>
    <w:rsid w:val="00BD39E7"/>
    <w:rsid w:val="00C109EC"/>
    <w:rsid w:val="00C10EDB"/>
    <w:rsid w:val="00C17C9C"/>
    <w:rsid w:val="00C20179"/>
    <w:rsid w:val="00C230DD"/>
    <w:rsid w:val="00C24BA0"/>
    <w:rsid w:val="00C26A55"/>
    <w:rsid w:val="00C27BAB"/>
    <w:rsid w:val="00C31812"/>
    <w:rsid w:val="00C33A17"/>
    <w:rsid w:val="00C33EC3"/>
    <w:rsid w:val="00C37A4B"/>
    <w:rsid w:val="00C40B34"/>
    <w:rsid w:val="00C46D21"/>
    <w:rsid w:val="00C47042"/>
    <w:rsid w:val="00C562C2"/>
    <w:rsid w:val="00C6462C"/>
    <w:rsid w:val="00C66814"/>
    <w:rsid w:val="00C67C27"/>
    <w:rsid w:val="00C72590"/>
    <w:rsid w:val="00C725B3"/>
    <w:rsid w:val="00C748FF"/>
    <w:rsid w:val="00C75744"/>
    <w:rsid w:val="00C769F0"/>
    <w:rsid w:val="00C76CD6"/>
    <w:rsid w:val="00C82856"/>
    <w:rsid w:val="00C912DB"/>
    <w:rsid w:val="00CA08E9"/>
    <w:rsid w:val="00CA18AC"/>
    <w:rsid w:val="00CC76C5"/>
    <w:rsid w:val="00CD467D"/>
    <w:rsid w:val="00CD618A"/>
    <w:rsid w:val="00CE7068"/>
    <w:rsid w:val="00CE7588"/>
    <w:rsid w:val="00CF23FA"/>
    <w:rsid w:val="00CF2D4D"/>
    <w:rsid w:val="00D018B5"/>
    <w:rsid w:val="00D0210B"/>
    <w:rsid w:val="00D04770"/>
    <w:rsid w:val="00D047E4"/>
    <w:rsid w:val="00D04909"/>
    <w:rsid w:val="00D070AE"/>
    <w:rsid w:val="00D160A4"/>
    <w:rsid w:val="00D21E68"/>
    <w:rsid w:val="00D22EE7"/>
    <w:rsid w:val="00D24AAA"/>
    <w:rsid w:val="00D30CF9"/>
    <w:rsid w:val="00D30DE9"/>
    <w:rsid w:val="00D3118C"/>
    <w:rsid w:val="00D36E0D"/>
    <w:rsid w:val="00D3716F"/>
    <w:rsid w:val="00D373E0"/>
    <w:rsid w:val="00D40B09"/>
    <w:rsid w:val="00D450F8"/>
    <w:rsid w:val="00D463D9"/>
    <w:rsid w:val="00D51242"/>
    <w:rsid w:val="00D55B5D"/>
    <w:rsid w:val="00D57163"/>
    <w:rsid w:val="00D6059A"/>
    <w:rsid w:val="00D75946"/>
    <w:rsid w:val="00D81061"/>
    <w:rsid w:val="00D81751"/>
    <w:rsid w:val="00D81A6C"/>
    <w:rsid w:val="00D826D1"/>
    <w:rsid w:val="00D8392A"/>
    <w:rsid w:val="00D84693"/>
    <w:rsid w:val="00D90B1F"/>
    <w:rsid w:val="00D96020"/>
    <w:rsid w:val="00D972F6"/>
    <w:rsid w:val="00DA0631"/>
    <w:rsid w:val="00DA4485"/>
    <w:rsid w:val="00DB12F5"/>
    <w:rsid w:val="00DB1E79"/>
    <w:rsid w:val="00DB2C4D"/>
    <w:rsid w:val="00DB4C65"/>
    <w:rsid w:val="00DC0661"/>
    <w:rsid w:val="00DC0A05"/>
    <w:rsid w:val="00DC1792"/>
    <w:rsid w:val="00DC4053"/>
    <w:rsid w:val="00DC7C85"/>
    <w:rsid w:val="00DD02C1"/>
    <w:rsid w:val="00DD6D7F"/>
    <w:rsid w:val="00DE3F2C"/>
    <w:rsid w:val="00DF003D"/>
    <w:rsid w:val="00DF1E5E"/>
    <w:rsid w:val="00DF597C"/>
    <w:rsid w:val="00DF67A1"/>
    <w:rsid w:val="00DF69C7"/>
    <w:rsid w:val="00E01850"/>
    <w:rsid w:val="00E0263A"/>
    <w:rsid w:val="00E04A78"/>
    <w:rsid w:val="00E059A1"/>
    <w:rsid w:val="00E12B20"/>
    <w:rsid w:val="00E13D92"/>
    <w:rsid w:val="00E14F31"/>
    <w:rsid w:val="00E213D6"/>
    <w:rsid w:val="00E21FFE"/>
    <w:rsid w:val="00E24943"/>
    <w:rsid w:val="00E24FB2"/>
    <w:rsid w:val="00E27BE2"/>
    <w:rsid w:val="00E32DF7"/>
    <w:rsid w:val="00E42C67"/>
    <w:rsid w:val="00E537A0"/>
    <w:rsid w:val="00E54D3C"/>
    <w:rsid w:val="00E5664A"/>
    <w:rsid w:val="00E57B02"/>
    <w:rsid w:val="00E6261B"/>
    <w:rsid w:val="00E64166"/>
    <w:rsid w:val="00E64550"/>
    <w:rsid w:val="00E75C65"/>
    <w:rsid w:val="00E76471"/>
    <w:rsid w:val="00E83B70"/>
    <w:rsid w:val="00E8590B"/>
    <w:rsid w:val="00E9630D"/>
    <w:rsid w:val="00EA18D2"/>
    <w:rsid w:val="00EC49F6"/>
    <w:rsid w:val="00EC6051"/>
    <w:rsid w:val="00EE3E15"/>
    <w:rsid w:val="00EE6E9E"/>
    <w:rsid w:val="00EE75FF"/>
    <w:rsid w:val="00EF2D33"/>
    <w:rsid w:val="00F01443"/>
    <w:rsid w:val="00F05416"/>
    <w:rsid w:val="00F14EE9"/>
    <w:rsid w:val="00F24232"/>
    <w:rsid w:val="00F313CB"/>
    <w:rsid w:val="00F327FA"/>
    <w:rsid w:val="00F36AE6"/>
    <w:rsid w:val="00F3731C"/>
    <w:rsid w:val="00F40BC0"/>
    <w:rsid w:val="00F4478F"/>
    <w:rsid w:val="00F71E07"/>
    <w:rsid w:val="00F76098"/>
    <w:rsid w:val="00F82AB1"/>
    <w:rsid w:val="00F85A1F"/>
    <w:rsid w:val="00FA247F"/>
    <w:rsid w:val="00FB1F9E"/>
    <w:rsid w:val="00FC0C0A"/>
    <w:rsid w:val="00FC5B96"/>
    <w:rsid w:val="00FD51EC"/>
    <w:rsid w:val="00FD67E9"/>
    <w:rsid w:val="00FE45E9"/>
    <w:rsid w:val="00FE5DCE"/>
    <w:rsid w:val="00FE5FCB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xarid.u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bu.u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Amansurov@nbu.uz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5B57C-C248-44A2-9D6E-98D2AD4BB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6448</Words>
  <Characters>36755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43117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2020-10-23T11:20:00Z</cp:lastPrinted>
  <dcterms:created xsi:type="dcterms:W3CDTF">2020-11-27T08:44:00Z</dcterms:created>
  <dcterms:modified xsi:type="dcterms:W3CDTF">2020-11-27T08:44:00Z</dcterms:modified>
</cp:coreProperties>
</file>