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B63A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950">
        <w:rPr>
          <w:rFonts w:ascii="Times New Roman" w:hAnsi="Times New Roman"/>
          <w:sz w:val="28"/>
          <w:szCs w:val="28"/>
        </w:rPr>
        <w:t>по</w:t>
      </w:r>
      <w:r w:rsidR="00327540" w:rsidRPr="00810950">
        <w:rPr>
          <w:rFonts w:ascii="Times New Roman" w:hAnsi="Times New Roman"/>
          <w:sz w:val="28"/>
          <w:szCs w:val="28"/>
        </w:rPr>
        <w:t xml:space="preserve"> </w:t>
      </w:r>
      <w:r w:rsidR="00810950" w:rsidRPr="00810950">
        <w:rPr>
          <w:rFonts w:ascii="Times New Roman" w:hAnsi="Times New Roman"/>
          <w:sz w:val="28"/>
          <w:szCs w:val="28"/>
        </w:rPr>
        <w:t>капитальному ремонту здания</w:t>
      </w:r>
      <w:r w:rsidR="00810950">
        <w:rPr>
          <w:rFonts w:ascii="Times New Roman" w:hAnsi="Times New Roman"/>
          <w:b/>
          <w:sz w:val="28"/>
          <w:szCs w:val="28"/>
        </w:rPr>
        <w:t>:</w:t>
      </w:r>
      <w:r w:rsidR="00810950">
        <w:rPr>
          <w:rFonts w:ascii="Times New Roman" w:hAnsi="Times New Roman"/>
          <w:b/>
          <w:sz w:val="28"/>
          <w:szCs w:val="28"/>
        </w:rPr>
        <w:br/>
        <w:t xml:space="preserve"> АО</w:t>
      </w:r>
      <w:r w:rsidR="005B68B0" w:rsidRPr="005B68B0">
        <w:rPr>
          <w:rFonts w:ascii="Times New Roman" w:hAnsi="Times New Roman"/>
          <w:sz w:val="28"/>
          <w:szCs w:val="28"/>
        </w:rPr>
        <w:t xml:space="preserve"> «Национальный банк </w:t>
      </w:r>
      <w:r w:rsidR="00C07477" w:rsidRPr="00C07477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  <w:r w:rsidR="008109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950">
        <w:rPr>
          <w:rFonts w:ascii="Times New Roman" w:hAnsi="Times New Roman"/>
          <w:sz w:val="28"/>
          <w:szCs w:val="28"/>
        </w:rPr>
        <w:t>Ургутского</w:t>
      </w:r>
      <w:proofErr w:type="spellEnd"/>
      <w:r w:rsidR="00810950">
        <w:rPr>
          <w:rFonts w:ascii="Times New Roman" w:hAnsi="Times New Roman"/>
          <w:sz w:val="28"/>
          <w:szCs w:val="28"/>
        </w:rPr>
        <w:t xml:space="preserve"> филиала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A77C0E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A77C0E">
      <w:pPr>
        <w:spacing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EA18D2" w:rsidRDefault="00327540" w:rsidP="00A77C0E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  <w:r w:rsidRPr="00EA18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5941C3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5941C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810950" w:rsidRDefault="00327540" w:rsidP="008109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B42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235B4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1095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810950" w:rsidRPr="00810950">
              <w:rPr>
                <w:rFonts w:ascii="Times New Roman" w:hAnsi="Times New Roman" w:cs="Times New Roman"/>
                <w:sz w:val="24"/>
                <w:szCs w:val="24"/>
              </w:rPr>
              <w:t xml:space="preserve">АО «Национальный банк внешнеэкономической деятельности Республики Узбекистан» </w:t>
            </w:r>
            <w:proofErr w:type="spellStart"/>
            <w:r w:rsidR="00810950" w:rsidRPr="00810950">
              <w:rPr>
                <w:rFonts w:ascii="Times New Roman" w:hAnsi="Times New Roman" w:cs="Times New Roman"/>
                <w:sz w:val="24"/>
                <w:szCs w:val="24"/>
              </w:rPr>
              <w:t>Ургутского</w:t>
            </w:r>
            <w:proofErr w:type="spellEnd"/>
            <w:r w:rsidR="00810950" w:rsidRPr="00810950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="0081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810950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950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10950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10950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762F0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762F02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04525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r w:rsidR="00327540" w:rsidRPr="00695659">
              <w:rPr>
                <w:b/>
                <w:sz w:val="24"/>
                <w:szCs w:val="24"/>
              </w:rPr>
              <w:t>Национальный банк ВЭД РУ</w:t>
            </w:r>
            <w:r>
              <w:rPr>
                <w:b/>
                <w:sz w:val="24"/>
                <w:szCs w:val="24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proofErr w:type="spellStart"/>
            <w:r w:rsidRPr="00B60452">
              <w:rPr>
                <w:sz w:val="24"/>
                <w:szCs w:val="24"/>
              </w:rPr>
              <w:t>ул.Амира</w:t>
            </w:r>
            <w:proofErr w:type="spellEnd"/>
            <w:r w:rsidRPr="00B60452">
              <w:rPr>
                <w:sz w:val="24"/>
                <w:szCs w:val="24"/>
              </w:rPr>
              <w:t xml:space="preserve">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:rsidR="00327540" w:rsidRPr="00C47042" w:rsidRDefault="00810950" w:rsidP="0066104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</w:t>
            </w:r>
            <w:r w:rsidR="00327540" w:rsidRPr="003D7712">
              <w:rPr>
                <w:sz w:val="24"/>
                <w:szCs w:val="24"/>
              </w:rPr>
              <w:t xml:space="preserve">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(далее - «Рабочий орган»). 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ул.Амира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 Тимура,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810950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810950">
              <w:rPr>
                <w:sz w:val="24"/>
                <w:szCs w:val="24"/>
              </w:rPr>
              <w:t>Ургутский</w:t>
            </w:r>
            <w:proofErr w:type="spellEnd"/>
            <w:r w:rsidR="00762F02" w:rsidRPr="00762F02">
              <w:rPr>
                <w:sz w:val="24"/>
                <w:szCs w:val="24"/>
              </w:rPr>
              <w:t xml:space="preserve"> филиал</w:t>
            </w:r>
            <w:r w:rsidR="00762F02">
              <w:rPr>
                <w:sz w:val="24"/>
                <w:szCs w:val="24"/>
              </w:rPr>
              <w:t xml:space="preserve"> </w:t>
            </w:r>
            <w:r w:rsidR="00803569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B63A3" w:rsidRPr="008B63A3" w:rsidRDefault="008B63A3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810950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81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10950" w:rsidRDefault="00327540" w:rsidP="00831EF2">
            <w:pPr>
              <w:pStyle w:val="a6"/>
              <w:ind w:firstLine="0"/>
              <w:rPr>
                <w:sz w:val="22"/>
                <w:szCs w:val="22"/>
                <w:highlight w:val="yellow"/>
              </w:rPr>
            </w:pPr>
            <w:r w:rsidRPr="00810950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10950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3181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языки будут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C155E9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5E9" w:rsidRPr="00C1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62F02" w:rsidRPr="00C155E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72250" w:rsidRPr="00C15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15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ул.Амира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Тимура, 101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C15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4F5E2C" w:rsidRDefault="00327540" w:rsidP="004F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4F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155E9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A77C0E" w:rsidP="00B9369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C155E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Ургутск</w:t>
            </w:r>
            <w:r w:rsidR="00B9369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 w:rsidR="00C155E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филиал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C07477" w:rsidRPr="00C0747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 деятельности Республики Узбекистан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30DFE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30DFE" w:rsidP="00C30DFE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43FB2" w:rsidRPr="00C47042" w:rsidRDefault="00343FB2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p w:rsidR="00343FB2" w:rsidRPr="00343FB2" w:rsidRDefault="00343FB2" w:rsidP="00343FB2"/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C0E" w:rsidRDefault="00A77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7C0E" w:rsidRDefault="00E07AB4" w:rsidP="00713C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E07A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7C0E"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  <w:r w:rsidR="00A77C0E">
        <w:rPr>
          <w:rFonts w:ascii="Times New Roman" w:hAnsi="Times New Roman"/>
        </w:rPr>
        <w:t xml:space="preserve"> </w:t>
      </w:r>
    </w:p>
    <w:p w:rsidR="00A77C0E" w:rsidRPr="00A77C0E" w:rsidRDefault="00A77C0E" w:rsidP="00E07AB4">
      <w:pPr>
        <w:spacing w:before="100"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7C0E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A77C0E" w:rsidRPr="00A77C0E" w:rsidRDefault="00A77C0E" w:rsidP="00A77C0E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96"/>
        <w:gridCol w:w="6177"/>
      </w:tblGrid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2020 год 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и  место строительства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E07AB4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A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Капитальный ремонт здания АО «Национальный банк внешнеэкономической деятельности Республики Узбекистан» </w:t>
            </w:r>
            <w:proofErr w:type="spellStart"/>
            <w:r w:rsidRPr="00E07A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Ургутского</w:t>
            </w:r>
            <w:proofErr w:type="spellEnd"/>
            <w:r w:rsidRPr="00E07A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филиала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Ориентировочная стоимость строительства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343FB2" w:rsidP="00343FB2">
            <w:pPr>
              <w:tabs>
                <w:tab w:val="left" w:pos="1304"/>
                <w:tab w:val="center" w:pos="3230"/>
              </w:tabs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  <w:r w:rsidR="00A77C0E"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275</w:t>
            </w:r>
            <w:r w:rsidR="00A77C0E"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507</w:t>
            </w:r>
            <w:r w:rsidR="00A77C0E"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7C0E"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</w:t>
            </w:r>
            <w:proofErr w:type="spellEnd"/>
            <w:r w:rsidR="00A77C0E"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учетом НДС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343FB2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="00343F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Меъморкурилишлойиха</w:t>
            </w:r>
            <w:proofErr w:type="spellEnd"/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штукатурщик, маляр) на постоянной основе не менее 2 человек;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</w:t>
            </w:r>
            <w:proofErr w:type="gramStart"/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находящиеся</w:t>
            </w:r>
            <w:proofErr w:type="gramEnd"/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Едино</w:t>
            </w:r>
            <w:r w:rsidR="00E07A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343FB2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Начало с момента поступления аванса  на счет подрядчика, окончание через </w:t>
            </w:r>
            <w:r w:rsidR="00343F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дней.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343FB2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="00343F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Отделочные работы, монтаж камеры, ОПС, электромонтажные и ремонтные работы  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C07477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</w:t>
            </w:r>
            <w:r w:rsidR="00C074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санитарно-гигиенического режима на объекте возлагается на подрядчика.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</w:t>
            </w:r>
            <w:r w:rsidR="00C074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лнительных работ по рез</w:t>
            </w:r>
            <w:r w:rsidR="00C074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льтатам осмотра с составлением актов и дефектных ведомостей;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-сдача заказчику законченных ремонтных работ согласно строительных норм и правил, оформлением акта приёмки установленной формы.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C07477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</w:t>
            </w:r>
            <w:r w:rsidR="00C074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льную ресурсную ведомость.</w:t>
            </w:r>
          </w:p>
        </w:tc>
      </w:tr>
      <w:tr w:rsidR="00A77C0E" w:rsidRPr="00A77C0E" w:rsidTr="00A77C0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</w:t>
            </w:r>
            <w:r w:rsidR="00C074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ериального ущерба при производ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стве ремонтных </w:t>
            </w: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работ заказчик и подрядчик обязаны в 3-х </w:t>
            </w:r>
            <w:proofErr w:type="spellStart"/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дневный</w:t>
            </w:r>
            <w:proofErr w:type="spellEnd"/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A77C0E" w:rsidRPr="00A77C0E" w:rsidRDefault="00A77C0E" w:rsidP="00A77C0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C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327540" w:rsidRDefault="00A77C0E" w:rsidP="00713C9B">
      <w:pPr>
        <w:spacing w:after="0" w:line="240" w:lineRule="auto"/>
        <w:jc w:val="center"/>
        <w:rPr>
          <w:rFonts w:ascii="Times New Roman" w:hAnsi="Times New Roman" w:cs="Times New Roman"/>
          <w:color w:val="auto"/>
          <w:spacing w:val="-5"/>
        </w:rPr>
      </w:pPr>
      <w:r>
        <w:rPr>
          <w:rFonts w:ascii="Times New Roman" w:hAnsi="Times New Roman"/>
        </w:rPr>
        <w:lastRenderedPageBreak/>
        <w:t xml:space="preserve"> </w:t>
      </w:r>
      <w:r w:rsidR="00327540">
        <w:rPr>
          <w:rFonts w:ascii="Times New Roman" w:hAnsi="Times New Roman"/>
        </w:rPr>
        <w:br w:type="page"/>
      </w:r>
    </w:p>
    <w:p w:rsidR="00327540" w:rsidRPr="00C47042" w:rsidRDefault="00327540" w:rsidP="002414D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343FB2" w:rsidP="00343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A77C0E" w:rsidRPr="00DB2C4D" w:rsidRDefault="00A77C0E" w:rsidP="00A7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502582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  <w:t>«___»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1B1D1D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Ургутский</w:t>
      </w:r>
      <w:proofErr w:type="spellEnd"/>
      <w:r w:rsidR="00A77C0E"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C07477" w:rsidRPr="00C07477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A77C0E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075AEC" w:rsidRPr="00B012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75AEC" w:rsidRPr="00A77C0E">
        <w:rPr>
          <w:rFonts w:ascii="Times New Roman" w:hAnsi="Times New Roman" w:cs="Times New Roman"/>
          <w:color w:val="auto"/>
          <w:sz w:val="24"/>
          <w:szCs w:val="24"/>
        </w:rPr>
        <w:t xml:space="preserve"> именуемый 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B01204">
        <w:rPr>
          <w:rFonts w:ascii="Times New Roman" w:hAnsi="Times New Roman" w:cs="Times New Roman"/>
          <w:sz w:val="24"/>
          <w:szCs w:val="24"/>
        </w:rPr>
        <w:t>,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07AB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Капитальный ремонт здани</w:t>
      </w:r>
      <w:r w:rsidR="00E07AB4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B01204">
        <w:rPr>
          <w:rFonts w:ascii="Times New Roman" w:hAnsi="Times New Roman" w:cs="Times New Roman"/>
          <w:b/>
          <w:sz w:val="24"/>
          <w:szCs w:val="24"/>
        </w:rPr>
        <w:t xml:space="preserve"> АО «Национальный банк </w:t>
      </w:r>
      <w:r w:rsidR="00C07477" w:rsidRPr="00C07477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5B68B0" w:rsidRPr="00B01204">
        <w:rPr>
          <w:rFonts w:ascii="Times New Roman" w:hAnsi="Times New Roman" w:cs="Times New Roman"/>
          <w:b/>
          <w:sz w:val="24"/>
          <w:szCs w:val="24"/>
        </w:rPr>
        <w:t>»</w:t>
      </w:r>
      <w:r w:rsidR="00E0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7AB4">
        <w:rPr>
          <w:rFonts w:ascii="Times New Roman" w:hAnsi="Times New Roman" w:cs="Times New Roman"/>
          <w:b/>
          <w:sz w:val="24"/>
          <w:szCs w:val="24"/>
        </w:rPr>
        <w:t>Ургутского</w:t>
      </w:r>
      <w:proofErr w:type="spellEnd"/>
      <w:r w:rsidR="00E07AB4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 w:rsidR="00075AEC" w:rsidRPr="00235B42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235B42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235B42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B4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235B42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42">
        <w:rPr>
          <w:rFonts w:ascii="Times New Roman" w:hAnsi="Times New Roman" w:cs="Times New Roman"/>
          <w:sz w:val="24"/>
          <w:szCs w:val="24"/>
        </w:rPr>
        <w:t xml:space="preserve">1.1. </w:t>
      </w:r>
      <w:r w:rsidRPr="00B01204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B01204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B01204">
        <w:rPr>
          <w:rFonts w:ascii="Times New Roman" w:hAnsi="Times New Roman" w:cs="Times New Roman"/>
          <w:b/>
          <w:sz w:val="24"/>
          <w:szCs w:val="24"/>
        </w:rPr>
        <w:t>«</w:t>
      </w:r>
      <w:r w:rsidR="001B1D1D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зданий </w:t>
      </w:r>
      <w:r w:rsidR="001B1D1D" w:rsidRPr="00B01204">
        <w:rPr>
          <w:rFonts w:ascii="Times New Roman" w:hAnsi="Times New Roman" w:cs="Times New Roman"/>
          <w:b/>
          <w:sz w:val="24"/>
          <w:szCs w:val="24"/>
        </w:rPr>
        <w:t xml:space="preserve"> АО «Национальный бан</w:t>
      </w:r>
      <w:r w:rsidR="001B1D1D" w:rsidRPr="001B1D1D">
        <w:rPr>
          <w:rFonts w:ascii="Times New Roman" w:hAnsi="Times New Roman" w:cs="Times New Roman"/>
          <w:b/>
          <w:sz w:val="24"/>
          <w:szCs w:val="24"/>
        </w:rPr>
        <w:t xml:space="preserve">к внешнеэкономической деятельности Республики Узбекистан» </w:t>
      </w:r>
      <w:proofErr w:type="spellStart"/>
      <w:r w:rsidR="001B1D1D" w:rsidRPr="001B1D1D">
        <w:rPr>
          <w:rFonts w:ascii="Times New Roman" w:hAnsi="Times New Roman" w:cs="Times New Roman"/>
          <w:b/>
          <w:sz w:val="24"/>
          <w:szCs w:val="24"/>
        </w:rPr>
        <w:t>Ургутского</w:t>
      </w:r>
      <w:proofErr w:type="spellEnd"/>
      <w:r w:rsidR="001B1D1D" w:rsidRPr="001B1D1D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 w:rsidR="00331C42" w:rsidRPr="00B01204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235B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5B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35B4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35B42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B01204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«Заказчик»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B01204" w:rsidRPr="00331C42" w:rsidRDefault="00B01204" w:rsidP="00B01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B01204" w:rsidRPr="00075AEC" w:rsidRDefault="00B01204" w:rsidP="00B01204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B01204" w:rsidRPr="000666E6" w:rsidTr="00810950">
        <w:tc>
          <w:tcPr>
            <w:tcW w:w="4395" w:type="dxa"/>
            <w:shd w:val="clear" w:color="auto" w:fill="auto"/>
          </w:tcPr>
          <w:p w:rsidR="00B01204" w:rsidRPr="00E76471" w:rsidRDefault="00B01204" w:rsidP="0081095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01204" w:rsidRPr="00E76471" w:rsidRDefault="00B01204" w:rsidP="0081095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</w:tr>
    </w:tbl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br w:type="page"/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 w:rsidR="00331C42"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РАСЧЁТ</w:t>
      </w:r>
    </w:p>
    <w:p w:rsidR="00075AEC" w:rsidRPr="00C542D5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Pr="00C542D5">
        <w:rPr>
          <w:rFonts w:ascii="Times New Roman" w:hAnsi="Times New Roman" w:cs="Times New Roman"/>
          <w:sz w:val="24"/>
          <w:szCs w:val="24"/>
        </w:rPr>
        <w:t>стоимости работ: «</w:t>
      </w:r>
      <w:r w:rsidR="001B1D1D">
        <w:rPr>
          <w:rFonts w:ascii="Times New Roman" w:hAnsi="Times New Roman" w:cs="Times New Roman"/>
          <w:sz w:val="24"/>
          <w:szCs w:val="24"/>
        </w:rPr>
        <w:t xml:space="preserve">Капитальный ремонт здания </w:t>
      </w:r>
      <w:r w:rsidR="009C1531" w:rsidRPr="00C542D5">
        <w:rPr>
          <w:rFonts w:ascii="Times New Roman" w:hAnsi="Times New Roman" w:cs="Times New Roman"/>
          <w:sz w:val="24"/>
          <w:szCs w:val="24"/>
        </w:rPr>
        <w:t xml:space="preserve">АО «Национальный банк </w:t>
      </w:r>
      <w:r w:rsidR="00C07477" w:rsidRPr="00C07477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9C1531" w:rsidRPr="00C542D5">
        <w:rPr>
          <w:rFonts w:ascii="Times New Roman" w:hAnsi="Times New Roman" w:cs="Times New Roman"/>
          <w:sz w:val="24"/>
          <w:szCs w:val="24"/>
        </w:rPr>
        <w:t>»</w:t>
      </w:r>
      <w:r w:rsidR="001B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D1D">
        <w:rPr>
          <w:rFonts w:ascii="Times New Roman" w:hAnsi="Times New Roman" w:cs="Times New Roman"/>
          <w:sz w:val="24"/>
          <w:szCs w:val="24"/>
        </w:rPr>
        <w:t>Ургутского</w:t>
      </w:r>
      <w:proofErr w:type="spellEnd"/>
      <w:r w:rsidR="001B1D1D">
        <w:rPr>
          <w:rFonts w:ascii="Times New Roman" w:hAnsi="Times New Roman" w:cs="Times New Roman"/>
          <w:sz w:val="24"/>
          <w:szCs w:val="24"/>
        </w:rPr>
        <w:t xml:space="preserve"> филиала</w:t>
      </w:r>
    </w:p>
    <w:p w:rsidR="00075AEC" w:rsidRPr="00C542D5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42D5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42" w:rsidRDefault="00075AEC" w:rsidP="00331C42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075AEC" w:rsidRPr="00075AEC" w:rsidRDefault="00075AEC" w:rsidP="00331C42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411" w:type="dxa"/>
        <w:tblInd w:w="250" w:type="dxa"/>
        <w:tblLook w:val="01E0" w:firstRow="1" w:lastRow="1" w:firstColumn="1" w:lastColumn="1" w:noHBand="0" w:noVBand="0"/>
      </w:tblPr>
      <w:tblGrid>
        <w:gridCol w:w="9627"/>
        <w:gridCol w:w="9627"/>
        <w:gridCol w:w="9627"/>
      </w:tblGrid>
      <w:tr w:rsidR="00B01204" w:rsidRPr="00075AEC" w:rsidTr="004F5E2C">
        <w:trPr>
          <w:trHeight w:val="1908"/>
        </w:trPr>
        <w:tc>
          <w:tcPr>
            <w:tcW w:w="4403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  <w:tc>
          <w:tcPr>
            <w:tcW w:w="858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  <w:tc>
          <w:tcPr>
            <w:tcW w:w="4150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</w:tr>
    </w:tbl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BF" w:rsidRDefault="002540BF">
      <w:pPr>
        <w:spacing w:after="0" w:line="240" w:lineRule="auto"/>
      </w:pPr>
      <w:r>
        <w:separator/>
      </w:r>
    </w:p>
  </w:endnote>
  <w:endnote w:type="continuationSeparator" w:id="0">
    <w:p w:rsidR="002540BF" w:rsidRDefault="0025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FD2A55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9369B" w:rsidRDefault="00B936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FD2A55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9369B" w:rsidRDefault="00B936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9369B" w:rsidRDefault="00B936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BF" w:rsidRDefault="002540BF">
      <w:pPr>
        <w:spacing w:after="0" w:line="240" w:lineRule="auto"/>
      </w:pPr>
      <w:r>
        <w:separator/>
      </w:r>
    </w:p>
  </w:footnote>
  <w:footnote w:type="continuationSeparator" w:id="0">
    <w:p w:rsidR="002540BF" w:rsidRDefault="0025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9B" w:rsidRDefault="00B936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7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19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9"/>
  </w:num>
  <w:num w:numId="18">
    <w:abstractNumId w:val="11"/>
  </w:num>
  <w:num w:numId="19">
    <w:abstractNumId w:val="7"/>
  </w:num>
  <w:num w:numId="20">
    <w:abstractNumId w:val="15"/>
  </w:num>
  <w:num w:numId="21">
    <w:abstractNumId w:val="6"/>
  </w:num>
  <w:num w:numId="22">
    <w:abstractNumId w:val="2"/>
  </w:num>
  <w:num w:numId="23">
    <w:abstractNumId w:val="12"/>
  </w:num>
  <w:num w:numId="24">
    <w:abstractNumId w:val="1"/>
  </w:num>
  <w:num w:numId="25">
    <w:abstractNumId w:val="18"/>
  </w:num>
  <w:num w:numId="26">
    <w:abstractNumId w:val="19"/>
  </w:num>
  <w:num w:numId="27">
    <w:abstractNumId w:val="3"/>
  </w:num>
  <w:num w:numId="28">
    <w:abstractNumId w:val="14"/>
  </w:num>
  <w:num w:numId="29">
    <w:abstractNumId w:val="17"/>
  </w:num>
  <w:num w:numId="30">
    <w:abstractNumId w:val="13"/>
  </w:num>
  <w:num w:numId="31">
    <w:abstractNumId w:val="16"/>
  </w:num>
  <w:num w:numId="32">
    <w:abstractNumId w:val="10"/>
  </w:num>
  <w:num w:numId="33">
    <w:abstractNumId w:val="8"/>
  </w:num>
  <w:num w:numId="34">
    <w:abstractNumId w:val="5"/>
  </w:num>
  <w:num w:numId="3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4BA2"/>
    <w:rsid w:val="00033DAD"/>
    <w:rsid w:val="000369AE"/>
    <w:rsid w:val="00045253"/>
    <w:rsid w:val="00052D69"/>
    <w:rsid w:val="00055A75"/>
    <w:rsid w:val="000561B1"/>
    <w:rsid w:val="0005671D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D0A5E"/>
    <w:rsid w:val="000D1E4C"/>
    <w:rsid w:val="000D4780"/>
    <w:rsid w:val="000E678F"/>
    <w:rsid w:val="000E7F13"/>
    <w:rsid w:val="000F62B0"/>
    <w:rsid w:val="001072F2"/>
    <w:rsid w:val="00117660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1D1D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6725"/>
    <w:rsid w:val="0022136B"/>
    <w:rsid w:val="00221E6E"/>
    <w:rsid w:val="00224DB6"/>
    <w:rsid w:val="00224E37"/>
    <w:rsid w:val="00235B42"/>
    <w:rsid w:val="002414D9"/>
    <w:rsid w:val="00247867"/>
    <w:rsid w:val="00250929"/>
    <w:rsid w:val="00250FC8"/>
    <w:rsid w:val="002540BF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3FB2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6BDE"/>
    <w:rsid w:val="00437A9F"/>
    <w:rsid w:val="00444B0F"/>
    <w:rsid w:val="00450B8D"/>
    <w:rsid w:val="004579B6"/>
    <w:rsid w:val="0046008C"/>
    <w:rsid w:val="00473CBA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AFA"/>
    <w:rsid w:val="004F36E8"/>
    <w:rsid w:val="004F5E2C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32C4"/>
    <w:rsid w:val="00564119"/>
    <w:rsid w:val="005676B8"/>
    <w:rsid w:val="00571FE7"/>
    <w:rsid w:val="00582280"/>
    <w:rsid w:val="00586853"/>
    <w:rsid w:val="00586F4C"/>
    <w:rsid w:val="005941C3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6E1C"/>
    <w:rsid w:val="00615EAC"/>
    <w:rsid w:val="00617F8B"/>
    <w:rsid w:val="0062247D"/>
    <w:rsid w:val="006432C6"/>
    <w:rsid w:val="00646290"/>
    <w:rsid w:val="006521B4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62F02"/>
    <w:rsid w:val="00770492"/>
    <w:rsid w:val="00772BD4"/>
    <w:rsid w:val="00774891"/>
    <w:rsid w:val="00797007"/>
    <w:rsid w:val="007A0E5A"/>
    <w:rsid w:val="007A4A07"/>
    <w:rsid w:val="007B4171"/>
    <w:rsid w:val="007B4A8A"/>
    <w:rsid w:val="007B5E09"/>
    <w:rsid w:val="007C50B6"/>
    <w:rsid w:val="007C566D"/>
    <w:rsid w:val="007D5759"/>
    <w:rsid w:val="007D58FB"/>
    <w:rsid w:val="007E43B4"/>
    <w:rsid w:val="007F680F"/>
    <w:rsid w:val="00803569"/>
    <w:rsid w:val="00810950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D8C"/>
    <w:rsid w:val="008A7962"/>
    <w:rsid w:val="008B11F3"/>
    <w:rsid w:val="008B3304"/>
    <w:rsid w:val="008B50C0"/>
    <w:rsid w:val="008B63A3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531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251A8"/>
    <w:rsid w:val="00A30903"/>
    <w:rsid w:val="00A328E8"/>
    <w:rsid w:val="00A33AAC"/>
    <w:rsid w:val="00A36C40"/>
    <w:rsid w:val="00A57946"/>
    <w:rsid w:val="00A60014"/>
    <w:rsid w:val="00A644BF"/>
    <w:rsid w:val="00A779B3"/>
    <w:rsid w:val="00A77C0E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01204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67417"/>
    <w:rsid w:val="00B703F0"/>
    <w:rsid w:val="00B74E0C"/>
    <w:rsid w:val="00B91D10"/>
    <w:rsid w:val="00B9369B"/>
    <w:rsid w:val="00B94ECE"/>
    <w:rsid w:val="00B97A63"/>
    <w:rsid w:val="00BB1E8E"/>
    <w:rsid w:val="00BB6761"/>
    <w:rsid w:val="00BC0F0B"/>
    <w:rsid w:val="00BC5B6A"/>
    <w:rsid w:val="00BC65C5"/>
    <w:rsid w:val="00BD39E7"/>
    <w:rsid w:val="00C07477"/>
    <w:rsid w:val="00C109EC"/>
    <w:rsid w:val="00C10EDB"/>
    <w:rsid w:val="00C155E9"/>
    <w:rsid w:val="00C17C9C"/>
    <w:rsid w:val="00C20179"/>
    <w:rsid w:val="00C24BA0"/>
    <w:rsid w:val="00C26A55"/>
    <w:rsid w:val="00C27BAB"/>
    <w:rsid w:val="00C30DFE"/>
    <w:rsid w:val="00C31812"/>
    <w:rsid w:val="00C33A17"/>
    <w:rsid w:val="00C33EC3"/>
    <w:rsid w:val="00C37A4B"/>
    <w:rsid w:val="00C46D21"/>
    <w:rsid w:val="00C47042"/>
    <w:rsid w:val="00C542D5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82856"/>
    <w:rsid w:val="00C912DB"/>
    <w:rsid w:val="00CA08E9"/>
    <w:rsid w:val="00CC76C5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9C7"/>
    <w:rsid w:val="00E01850"/>
    <w:rsid w:val="00E0263A"/>
    <w:rsid w:val="00E04A78"/>
    <w:rsid w:val="00E059A1"/>
    <w:rsid w:val="00E07AB4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664A"/>
    <w:rsid w:val="00E57B02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731C"/>
    <w:rsid w:val="00F40BC0"/>
    <w:rsid w:val="00F4478F"/>
    <w:rsid w:val="00F71E07"/>
    <w:rsid w:val="00F76098"/>
    <w:rsid w:val="00F82AB1"/>
    <w:rsid w:val="00F85A1F"/>
    <w:rsid w:val="00FA247F"/>
    <w:rsid w:val="00FA288E"/>
    <w:rsid w:val="00FB1F9E"/>
    <w:rsid w:val="00FC0C0A"/>
    <w:rsid w:val="00FC5B96"/>
    <w:rsid w:val="00FD2A55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2018-10-24T11:33:00Z</cp:lastPrinted>
  <dcterms:created xsi:type="dcterms:W3CDTF">2020-09-17T09:48:00Z</dcterms:created>
  <dcterms:modified xsi:type="dcterms:W3CDTF">2020-09-17T09:48:00Z</dcterms:modified>
</cp:coreProperties>
</file>