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4E" w:rsidRDefault="0045114E" w:rsidP="00451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5114E" w:rsidRPr="009D72FB" w:rsidRDefault="0045114E" w:rsidP="00451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контрольному обмеру по объекту: </w:t>
      </w:r>
      <w:r w:rsidRPr="009D72FB">
        <w:rPr>
          <w:rFonts w:ascii="Times New Roman" w:hAnsi="Times New Roman"/>
          <w:sz w:val="24"/>
          <w:szCs w:val="24"/>
        </w:rPr>
        <w:t>«</w:t>
      </w:r>
      <w:r w:rsidRPr="00C33A17">
        <w:rPr>
          <w:rFonts w:ascii="Times New Roman" w:hAnsi="Times New Roman" w:cs="Times New Roman"/>
          <w:sz w:val="24"/>
          <w:szCs w:val="24"/>
        </w:rPr>
        <w:t xml:space="preserve">Реконструкции и реставрации исторического комплекса </w:t>
      </w:r>
      <w:r w:rsidRPr="00C33A17">
        <w:rPr>
          <w:rStyle w:val="BodyTextChar"/>
          <w:sz w:val="24"/>
          <w:szCs w:val="24"/>
        </w:rPr>
        <w:t>«</w:t>
      </w:r>
      <w:proofErr w:type="spellStart"/>
      <w:r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 в Хорезмской области (2-й этап) такие, как «</w:t>
      </w:r>
      <w:proofErr w:type="spellStart"/>
      <w:r w:rsidRPr="00C33A17">
        <w:rPr>
          <w:rStyle w:val="BodyTextChar"/>
          <w:sz w:val="24"/>
          <w:szCs w:val="24"/>
        </w:rPr>
        <w:t>Арзхона</w:t>
      </w:r>
      <w:proofErr w:type="spellEnd"/>
      <w:r w:rsidRPr="00C33A17">
        <w:rPr>
          <w:rStyle w:val="BodyTextChar"/>
          <w:sz w:val="24"/>
          <w:szCs w:val="24"/>
        </w:rPr>
        <w:t xml:space="preserve">», «Дом Ибрагим Ходжи», «Медресе </w:t>
      </w:r>
      <w:proofErr w:type="spellStart"/>
      <w:r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», «</w:t>
      </w:r>
      <w:proofErr w:type="spellStart"/>
      <w:r w:rsidRPr="00C33A17">
        <w:rPr>
          <w:rStyle w:val="BodyTextChar"/>
          <w:sz w:val="24"/>
          <w:szCs w:val="24"/>
        </w:rPr>
        <w:t>Кириш</w:t>
      </w:r>
      <w:proofErr w:type="spellEnd"/>
      <w:r w:rsidRPr="00C33A17">
        <w:rPr>
          <w:rStyle w:val="BodyTextChar"/>
          <w:sz w:val="24"/>
          <w:szCs w:val="24"/>
        </w:rPr>
        <w:t xml:space="preserve"> </w:t>
      </w:r>
      <w:proofErr w:type="spellStart"/>
      <w:r w:rsidRPr="00C33A17">
        <w:rPr>
          <w:rStyle w:val="BodyTextChar"/>
          <w:sz w:val="24"/>
          <w:szCs w:val="24"/>
        </w:rPr>
        <w:t>кисми</w:t>
      </w:r>
      <w:proofErr w:type="spellEnd"/>
      <w:r w:rsidRPr="00C33A17">
        <w:rPr>
          <w:rStyle w:val="BodyTextChar"/>
          <w:sz w:val="24"/>
          <w:szCs w:val="24"/>
        </w:rPr>
        <w:t>»</w:t>
      </w:r>
      <w:r w:rsidRPr="009D72FB">
        <w:rPr>
          <w:rFonts w:ascii="Times New Roman" w:hAnsi="Times New Roman"/>
          <w:sz w:val="24"/>
          <w:szCs w:val="24"/>
        </w:rPr>
        <w:t>»</w:t>
      </w:r>
    </w:p>
    <w:p w:rsidR="0045114E" w:rsidRP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1. Наименование оказываемых услуг: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обмера </w:t>
      </w:r>
      <w:r w:rsidRPr="00C33A17">
        <w:rPr>
          <w:rFonts w:ascii="Times New Roman" w:hAnsi="Times New Roman" w:cs="Times New Roman"/>
          <w:sz w:val="24"/>
          <w:szCs w:val="24"/>
        </w:rPr>
        <w:t xml:space="preserve">Реконструкции и реставрации исторического комплекса </w:t>
      </w:r>
      <w:r w:rsidRPr="00C33A17">
        <w:rPr>
          <w:rStyle w:val="BodyTextChar"/>
          <w:sz w:val="24"/>
          <w:szCs w:val="24"/>
        </w:rPr>
        <w:t>«</w:t>
      </w:r>
      <w:proofErr w:type="spellStart"/>
      <w:r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 в Хорезмской области (2-й этап) такие, как «</w:t>
      </w:r>
      <w:proofErr w:type="spellStart"/>
      <w:r w:rsidRPr="00C33A17">
        <w:rPr>
          <w:rStyle w:val="BodyTextChar"/>
          <w:sz w:val="24"/>
          <w:szCs w:val="24"/>
        </w:rPr>
        <w:t>Арзхона</w:t>
      </w:r>
      <w:proofErr w:type="spellEnd"/>
      <w:r w:rsidRPr="00C33A17">
        <w:rPr>
          <w:rStyle w:val="BodyTextChar"/>
          <w:sz w:val="24"/>
          <w:szCs w:val="24"/>
        </w:rPr>
        <w:t xml:space="preserve">», «Дом Ибрагим Ходжи», «Медресе </w:t>
      </w:r>
      <w:proofErr w:type="spellStart"/>
      <w:r>
        <w:rPr>
          <w:rStyle w:val="BodyTextChar"/>
          <w:sz w:val="24"/>
          <w:szCs w:val="24"/>
        </w:rPr>
        <w:t>Нуриллабой</w:t>
      </w:r>
      <w:proofErr w:type="spellEnd"/>
      <w:r w:rsidRPr="00C33A17">
        <w:rPr>
          <w:rStyle w:val="BodyTextChar"/>
          <w:sz w:val="24"/>
          <w:szCs w:val="24"/>
        </w:rPr>
        <w:t>», «</w:t>
      </w:r>
      <w:proofErr w:type="spellStart"/>
      <w:r w:rsidRPr="00C33A17">
        <w:rPr>
          <w:rStyle w:val="BodyTextChar"/>
          <w:sz w:val="24"/>
          <w:szCs w:val="24"/>
        </w:rPr>
        <w:t>Кириш</w:t>
      </w:r>
      <w:proofErr w:type="spellEnd"/>
      <w:r w:rsidRPr="00C33A17">
        <w:rPr>
          <w:rStyle w:val="BodyTextChar"/>
          <w:sz w:val="24"/>
          <w:szCs w:val="24"/>
        </w:rPr>
        <w:t xml:space="preserve"> </w:t>
      </w:r>
      <w:proofErr w:type="spellStart"/>
      <w:r w:rsidRPr="00C33A17">
        <w:rPr>
          <w:rStyle w:val="BodyTextChar"/>
          <w:sz w:val="24"/>
          <w:szCs w:val="24"/>
        </w:rPr>
        <w:t>кисми</w:t>
      </w:r>
      <w:proofErr w:type="spellEnd"/>
      <w:r w:rsidRPr="00C33A17">
        <w:rPr>
          <w:rStyle w:val="BodyTextChar"/>
          <w:sz w:val="24"/>
          <w:szCs w:val="24"/>
        </w:rPr>
        <w:t>»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2. Объектом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2.1 Проектная и рабочая документация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D72FB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2.2 Сметная документация </w:t>
      </w:r>
      <w:r>
        <w:rPr>
          <w:rFonts w:ascii="Times New Roman" w:hAnsi="Times New Roman" w:cs="Times New Roman"/>
          <w:sz w:val="24"/>
          <w:szCs w:val="24"/>
        </w:rPr>
        <w:t>по О</w:t>
      </w:r>
      <w:r w:rsidRPr="009D72FB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2.3 Акты о приемке выполненных работ по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72FB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72FB">
        <w:rPr>
          <w:rFonts w:ascii="Times New Roman" w:hAnsi="Times New Roman" w:cs="Times New Roman"/>
          <w:sz w:val="24"/>
          <w:szCs w:val="24"/>
        </w:rPr>
        <w:t>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актически подписанная договорная документация по Объекту;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актически выполненные строительные и монтажные</w:t>
      </w:r>
      <w:r>
        <w:rPr>
          <w:rFonts w:ascii="Times New Roman" w:hAnsi="Times New Roman" w:cs="Times New Roman"/>
          <w:sz w:val="24"/>
          <w:szCs w:val="24"/>
        </w:rPr>
        <w:t xml:space="preserve">, реконструкционные и реставрационные </w:t>
      </w:r>
      <w:r w:rsidRPr="009D72FB">
        <w:rPr>
          <w:rFonts w:ascii="Times New Roman" w:hAnsi="Times New Roman" w:cs="Times New Roman"/>
          <w:sz w:val="24"/>
          <w:szCs w:val="24"/>
        </w:rPr>
        <w:t>работы, примененные материалы и оборудование;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2.6 Исполнительная документация (схемы, чертежи, общий журнал работ и т.д.) по Объекту;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3. Задачами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3.1 Анализ финансово-экономических рисков </w:t>
      </w:r>
      <w:r>
        <w:rPr>
          <w:rFonts w:ascii="Times New Roman" w:hAnsi="Times New Roman" w:cs="Times New Roman"/>
          <w:sz w:val="24"/>
          <w:szCs w:val="24"/>
        </w:rPr>
        <w:t xml:space="preserve">реконструкции и реставрации  </w:t>
      </w:r>
      <w:r w:rsidRPr="009D72FB">
        <w:rPr>
          <w:rFonts w:ascii="Times New Roman" w:hAnsi="Times New Roman" w:cs="Times New Roman"/>
          <w:sz w:val="24"/>
          <w:szCs w:val="24"/>
        </w:rPr>
        <w:t>Объекта;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3.2 Обзор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, рабочей, исполнительной, сметной и первичной бухгалтерской документации (состояние, полнота, качество, достоверность);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3.3 Визуальное обследование фактически выполненных строительных и монтажных работ;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3.4 Выборочные контрольные обмеры результатов отдельных строительных и монтажных работ (выявляется факт выполнения работ на строительной площадке);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3.5 Определение фактически выполненных объемов работ, сравнение с данными первичной бухгалтерской документации;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3.6 Сверка результатов с требованиями проектной и рабочей документации, со сведениями первичной бухгалтерской и исполнительной документации (устанавливаются факты несоответствия состава и качества работ и применяемых материалов требованиям проекта, несоответствия между фактом на строительной площадке и исполнительной технической документацией);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3.7 Калькуляции выполненных работ и затрат по сведениям первичной бухгалтерской документации и сверка с данными проектной, рабочей и исполнительной документации, с результатами контрольных обмеров и контрольных вскрытий;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3.8 Составление локальных сметных расчетов, объектного сметного расчета с учетом всей выявленной информации в процессе выполнения </w:t>
      </w:r>
      <w:r>
        <w:rPr>
          <w:rFonts w:ascii="Times New Roman" w:hAnsi="Times New Roman" w:cs="Times New Roman"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4. Цель проведения технического аудита: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4.1 Выявление и устранение всех финансово-экономических рисков Объекта;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4.2 Устранение несоответствий, выявленных в процессе проведения </w:t>
      </w:r>
      <w:r>
        <w:rPr>
          <w:rFonts w:ascii="Times New Roman" w:hAnsi="Times New Roman" w:cs="Times New Roman"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sz w:val="24"/>
          <w:szCs w:val="24"/>
        </w:rPr>
        <w:t>, в проектно-сметной и исполнительной документации;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4.3 Подготовка локальных сметных расчетов, объектного сметного расчета для подписания соответствующего Дополнительного соглашения.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 xml:space="preserve">5. Заключение по итогам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контрольного обмера</w:t>
      </w:r>
      <w:r w:rsidRPr="009D72FB">
        <w:rPr>
          <w:rFonts w:ascii="Times New Roman" w:hAnsi="Times New Roman" w:cs="Times New Roman"/>
          <w:b/>
          <w:sz w:val="24"/>
          <w:szCs w:val="24"/>
        </w:rPr>
        <w:t xml:space="preserve"> должно включать в себя в том числе: 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lastRenderedPageBreak/>
        <w:t>- Отчет о выполненных строительно-монтажных работах;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- Материалы </w:t>
      </w:r>
      <w:proofErr w:type="spellStart"/>
      <w:r w:rsidRPr="009D72FB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9D72FB">
        <w:rPr>
          <w:rFonts w:ascii="Times New Roman" w:hAnsi="Times New Roman" w:cs="Times New Roman"/>
          <w:sz w:val="24"/>
          <w:szCs w:val="24"/>
        </w:rPr>
        <w:t xml:space="preserve"> выполненных строительно-монтажных работ;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Сведения по результатам выборочного контрольного инструментального обмера выполненных строительно-монтажных работ;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Подсчет объемов фактически выполненных строительно-монтажных работ;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соответствия фактически выполненных работ проектно-сметной документации;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качества представленной строительно-монтажной подрядной организацией исполнительной документации с указанием замечаний к ней;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стоимости фактически выполненных работ по Объекту (по видам работ) в соответствии с контрактной, проектной и исполнительной документацией, на основании сметных нормативов;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Оценку стоимости работ по Объекту (по видам работ) в соответствии с контрактной и проектной документацией, на основании сметных нормативов;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6. Заключение должно быть передано Заказчику: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- в распечатанном виде на бумажном носителе - в 3 экз.;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- в электронном виде (на </w:t>
      </w:r>
      <w:r w:rsidRPr="00AA1C95">
        <w:rPr>
          <w:rFonts w:ascii="Times New Roman" w:hAnsi="Times New Roman" w:cs="Times New Roman"/>
          <w:sz w:val="24"/>
          <w:szCs w:val="24"/>
        </w:rPr>
        <w:t>диск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1C95">
        <w:rPr>
          <w:rFonts w:ascii="Times New Roman" w:hAnsi="Times New Roman" w:cs="Times New Roman"/>
          <w:sz w:val="24"/>
          <w:szCs w:val="24"/>
        </w:rPr>
        <w:t>, флэш-память</w:t>
      </w:r>
      <w:r w:rsidRPr="009D72FB">
        <w:rPr>
          <w:rFonts w:ascii="Times New Roman" w:hAnsi="Times New Roman" w:cs="Times New Roman"/>
          <w:sz w:val="24"/>
          <w:szCs w:val="24"/>
        </w:rPr>
        <w:t xml:space="preserve">, в форматах </w:t>
      </w:r>
      <w:r w:rsidRPr="009D72F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9D72FB">
        <w:rPr>
          <w:rFonts w:ascii="Times New Roman" w:hAnsi="Times New Roman" w:cs="Times New Roman"/>
          <w:sz w:val="24"/>
          <w:szCs w:val="24"/>
        </w:rPr>
        <w:t xml:space="preserve"> и </w:t>
      </w:r>
      <w:r w:rsidRPr="009D72F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D72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2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2FB">
        <w:rPr>
          <w:rFonts w:ascii="Times New Roman" w:hAnsi="Times New Roman" w:cs="Times New Roman"/>
          <w:sz w:val="24"/>
          <w:szCs w:val="24"/>
        </w:rPr>
        <w:t>в 1 экз.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2FB">
        <w:rPr>
          <w:rFonts w:ascii="Times New Roman" w:hAnsi="Times New Roman" w:cs="Times New Roman"/>
          <w:b/>
          <w:sz w:val="24"/>
          <w:szCs w:val="24"/>
        </w:rPr>
        <w:t>7. Общие требования к выполнению работ, требования по объему гарантий качества, требования по сроку гарантий качества на результаты размещения заказа: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7.1. Посещение Объекта Исполнителем осуществляется в рабочее время по предварительному согласованию с Заказчиком.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График работы Учреждения: с понедельника по пятницу, с 9.00 час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о 18.00 час.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7.2. До начала работ Исполнителю необходимо выполнить следующие мероприятия: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7.2.1. Не позднее 3 (трех) дней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 xml:space="preserve">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D72FB">
        <w:rPr>
          <w:rFonts w:ascii="Times New Roman" w:hAnsi="Times New Roman" w:cs="Times New Roman"/>
          <w:sz w:val="24"/>
          <w:szCs w:val="24"/>
        </w:rPr>
        <w:t xml:space="preserve">(со ссылкой на номер и дату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>) с указанием марки, модели и государственного регистрационного знака каждой автомашины.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7.2.2. Не позднее 5 (пяти) дней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>представить Заказчику на согласование утвержденный Исполнителем График выполнения работ (форма графика – Приложение № 1 к Техническому заданию).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D72FB">
        <w:rPr>
          <w:rFonts w:ascii="Times New Roman" w:hAnsi="Times New Roman" w:cs="Times New Roman"/>
          <w:b/>
          <w:sz w:val="24"/>
          <w:szCs w:val="24"/>
        </w:rPr>
        <w:t>. 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 xml:space="preserve">.1. Сроки выполнения работ – 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 xml:space="preserve"> не более 60 календарных дней.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 xml:space="preserve">.2. Начальный срок выполнения работ – дата подписания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D72FB">
        <w:rPr>
          <w:rFonts w:ascii="Times New Roman" w:hAnsi="Times New Roman" w:cs="Times New Roman"/>
          <w:sz w:val="24"/>
          <w:szCs w:val="24"/>
        </w:rPr>
        <w:t>.3. Конечный срок выполнения работ – последний день установленного срока.</w:t>
      </w:r>
    </w:p>
    <w:p w:rsidR="0045114E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D72FB">
        <w:rPr>
          <w:rFonts w:ascii="Times New Roman" w:hAnsi="Times New Roman" w:cs="Times New Roman"/>
          <w:b/>
          <w:sz w:val="24"/>
          <w:szCs w:val="24"/>
        </w:rPr>
        <w:t>. Порядок выполнения работ, этапы последовательности, графики, порядок поэтапной выплаты авансирования, а также поэтапной оплаты исполненных условий Контракта: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 xml:space="preserve">.1. Оплата выполненных работ производится по безналичному расчету в </w:t>
      </w:r>
      <w:r>
        <w:rPr>
          <w:rFonts w:ascii="Times New Roman" w:hAnsi="Times New Roman" w:cs="Times New Roman"/>
          <w:sz w:val="24"/>
          <w:szCs w:val="24"/>
        </w:rPr>
        <w:t xml:space="preserve">сумах </w:t>
      </w:r>
      <w:r w:rsidRPr="009D72FB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30 (тридцати) банковских дней в порядке, предусмотренном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9D72FB">
        <w:rPr>
          <w:rFonts w:ascii="Times New Roman" w:hAnsi="Times New Roman" w:cs="Times New Roman"/>
          <w:sz w:val="24"/>
          <w:szCs w:val="24"/>
        </w:rPr>
        <w:t>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 xml:space="preserve"> Оплата выполненных работ производится за фактически выполненные работы после подписания Сторонами Акта сдачи-приемки оказанных услуг с приложением документов, подтверждающих объемы оказанных услуг, в течени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 xml:space="preserve"> 10 (десяти) банковских дней с даты подписания Заказчиком Акта сдачи-приемки оказанных услуг и получения счета и счета-фактуры.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9D72FB">
        <w:rPr>
          <w:rFonts w:ascii="Times New Roman" w:hAnsi="Times New Roman" w:cs="Times New Roman"/>
          <w:sz w:val="24"/>
          <w:szCs w:val="24"/>
        </w:rPr>
        <w:t>.2. Обязательства по оплате считаются исполненными с момента списания денежных сре</w:t>
      </w:r>
      <w:proofErr w:type="gramStart"/>
      <w:r w:rsidRPr="009D72FB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9D72FB">
        <w:rPr>
          <w:rFonts w:ascii="Times New Roman" w:hAnsi="Times New Roman" w:cs="Times New Roman"/>
          <w:sz w:val="24"/>
          <w:szCs w:val="24"/>
        </w:rPr>
        <w:t>асчетного счета Заказчика. За дальнейшее прохождение денежных средств Заказчик ответственности не несет.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>.3. В случае изменения своего расчетного счета Исполнитель обязан в течении одного рабочего дня в письменной форме сообщить об этом Заказчику с указанием новых реквизитов расчетного счета.</w:t>
      </w:r>
    </w:p>
    <w:p w:rsidR="0045114E" w:rsidRPr="009D72FB" w:rsidRDefault="0045114E" w:rsidP="0045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2FB">
        <w:rPr>
          <w:rFonts w:ascii="Times New Roman" w:hAnsi="Times New Roman" w:cs="Times New Roman"/>
          <w:sz w:val="24"/>
          <w:szCs w:val="24"/>
        </w:rPr>
        <w:t>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45114E" w:rsidRDefault="0045114E" w:rsidP="004511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D72FB">
        <w:rPr>
          <w:rFonts w:ascii="Times New Roman" w:hAnsi="Times New Roman" w:cs="Times New Roman"/>
          <w:sz w:val="24"/>
          <w:szCs w:val="24"/>
        </w:rPr>
        <w:t xml:space="preserve">.4. Цена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D72FB">
        <w:rPr>
          <w:rFonts w:ascii="Times New Roman" w:hAnsi="Times New Roman" w:cs="Times New Roman"/>
          <w:sz w:val="24"/>
          <w:szCs w:val="24"/>
        </w:rPr>
        <w:t>является твердой и 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на весь период его исполнения.</w:t>
      </w:r>
    </w:p>
    <w:p w:rsidR="00345437" w:rsidRDefault="00272F4C">
      <w:bookmarkStart w:id="0" w:name="_GoBack"/>
      <w:bookmarkEnd w:id="0"/>
    </w:p>
    <w:sectPr w:rsidR="0034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4E"/>
    <w:rsid w:val="00272F4C"/>
    <w:rsid w:val="0045114E"/>
    <w:rsid w:val="00C62284"/>
    <w:rsid w:val="00C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45114E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45114E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4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Abdukaxxor Mansurov</cp:lastModifiedBy>
  <cp:revision>2</cp:revision>
  <dcterms:created xsi:type="dcterms:W3CDTF">2020-09-07T07:19:00Z</dcterms:created>
  <dcterms:modified xsi:type="dcterms:W3CDTF">2020-09-07T07:19:00Z</dcterms:modified>
</cp:coreProperties>
</file>