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282D2" w14:textId="14666FDA" w:rsidR="007B0FF5" w:rsidRPr="005C6DDA" w:rsidRDefault="0060073F" w:rsidP="007B0FF5">
      <w:pPr>
        <w:ind w:left="43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FF5" w:rsidRPr="005C6DDA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14:paraId="09416984" w14:textId="1B25CE42" w:rsidR="007B0FF5" w:rsidRPr="005C6DDA" w:rsidRDefault="0060073F" w:rsidP="007B0FF5">
      <w:pPr>
        <w:spacing w:line="288" w:lineRule="auto"/>
        <w:ind w:left="894" w:firstLine="35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40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B0FF5" w:rsidRPr="005C6DDA">
        <w:rPr>
          <w:rFonts w:ascii="Times New Roman" w:hAnsi="Times New Roman" w:cs="Times New Roman"/>
          <w:b/>
          <w:sz w:val="24"/>
          <w:szCs w:val="24"/>
        </w:rPr>
        <w:t>Протоколом Правления</w:t>
      </w:r>
    </w:p>
    <w:p w14:paraId="2D799B69" w14:textId="30251F12" w:rsidR="00A209E6" w:rsidRDefault="00894405" w:rsidP="00A209E6">
      <w:pPr>
        <w:spacing w:line="288" w:lineRule="auto"/>
        <w:ind w:left="894" w:firstLine="350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9E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209E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00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9E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B0FF5" w:rsidRPr="005C6DDA">
        <w:rPr>
          <w:rFonts w:ascii="Times New Roman" w:hAnsi="Times New Roman" w:cs="Times New Roman"/>
          <w:b/>
          <w:sz w:val="24"/>
          <w:szCs w:val="24"/>
        </w:rPr>
        <w:t>АО «Национальный банк</w:t>
      </w:r>
    </w:p>
    <w:p w14:paraId="2D4BD64D" w14:textId="7B94C3F0" w:rsidR="00A209E6" w:rsidRDefault="00A209E6" w:rsidP="00A209E6">
      <w:pPr>
        <w:spacing w:line="288" w:lineRule="auto"/>
        <w:ind w:left="894" w:firstLine="3501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внешнеэкономической деятельности      </w:t>
      </w:r>
    </w:p>
    <w:p w14:paraId="51690291" w14:textId="241DBAB2" w:rsidR="007B0FF5" w:rsidRPr="005C6DDA" w:rsidRDefault="00A209E6" w:rsidP="00A209E6">
      <w:pPr>
        <w:spacing w:line="288" w:lineRule="auto"/>
        <w:ind w:left="894" w:firstLine="35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9440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ACC">
        <w:rPr>
          <w:rFonts w:ascii="Times New Roman" w:hAnsi="Times New Roman" w:cs="Times New Roman"/>
          <w:b/>
          <w:sz w:val="24"/>
          <w:szCs w:val="24"/>
        </w:rPr>
        <w:t>Республики Узбекистан</w:t>
      </w:r>
      <w:r w:rsidR="007B0FF5" w:rsidRPr="005C6DDA">
        <w:rPr>
          <w:rFonts w:ascii="Times New Roman" w:hAnsi="Times New Roman" w:cs="Times New Roman"/>
          <w:b/>
          <w:sz w:val="24"/>
          <w:szCs w:val="24"/>
        </w:rPr>
        <w:t>»</w:t>
      </w:r>
    </w:p>
    <w:p w14:paraId="4494502A" w14:textId="0590C702" w:rsidR="007B0FF5" w:rsidRPr="005C6DDA" w:rsidRDefault="00894405" w:rsidP="00A209E6">
      <w:pPr>
        <w:spacing w:line="288" w:lineRule="auto"/>
        <w:ind w:left="4956" w:firstLin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209E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B0FF5" w:rsidRPr="005C6DD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154</w:t>
      </w:r>
      <w:r w:rsidR="007B0FF5" w:rsidRPr="005C6DD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от 30.12.</w:t>
      </w:r>
      <w:r w:rsidR="007B0FF5" w:rsidRPr="005C6DDA">
        <w:rPr>
          <w:rFonts w:ascii="Times New Roman" w:hAnsi="Times New Roman" w:cs="Times New Roman"/>
          <w:b/>
          <w:sz w:val="24"/>
          <w:szCs w:val="24"/>
        </w:rPr>
        <w:t>2020 г.</w:t>
      </w:r>
    </w:p>
    <w:p w14:paraId="08D42CC9" w14:textId="66C38884" w:rsidR="007B0FF5" w:rsidRPr="005C6DDA" w:rsidRDefault="00A209E6" w:rsidP="007B0FF5">
      <w:pPr>
        <w:spacing w:line="288" w:lineRule="auto"/>
        <w:ind w:left="4248" w:firstLine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9440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7B0FF5" w:rsidRPr="005C6DDA">
        <w:rPr>
          <w:rFonts w:ascii="Times New Roman" w:hAnsi="Times New Roman" w:cs="Times New Roman"/>
          <w:b/>
          <w:sz w:val="24"/>
          <w:szCs w:val="24"/>
        </w:rPr>
        <w:t xml:space="preserve">ег. № </w:t>
      </w:r>
      <w:r w:rsidR="00894405">
        <w:rPr>
          <w:rFonts w:ascii="Times New Roman" w:hAnsi="Times New Roman" w:cs="Times New Roman"/>
          <w:b/>
          <w:sz w:val="24"/>
          <w:szCs w:val="24"/>
        </w:rPr>
        <w:t>110-в от 01.11.2021 г.</w:t>
      </w:r>
    </w:p>
    <w:p w14:paraId="39C4C8A4" w14:textId="77777777" w:rsidR="00EC58EE" w:rsidRPr="004C0500" w:rsidRDefault="00EC58EE" w:rsidP="005C6DDA">
      <w:pPr>
        <w:ind w:right="480"/>
        <w:jc w:val="center"/>
        <w:rPr>
          <w:rFonts w:ascii="Times New Roman" w:hAnsi="Times New Roman" w:cs="Times New Roman"/>
          <w:sz w:val="24"/>
          <w:szCs w:val="24"/>
        </w:rPr>
      </w:pPr>
    </w:p>
    <w:p w14:paraId="11FE14A0" w14:textId="77777777" w:rsidR="006175AD" w:rsidRDefault="006175AD" w:rsidP="00EC58EE">
      <w:pPr>
        <w:ind w:right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67688" w14:textId="6EE2E87E" w:rsidR="00EC58EE" w:rsidRPr="00BA3ACC" w:rsidRDefault="00515DF4" w:rsidP="00EC58EE">
      <w:pPr>
        <w:ind w:righ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F4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14:paraId="17AE368C" w14:textId="77777777" w:rsidR="00EC58EE" w:rsidRPr="00BA3ACC" w:rsidRDefault="00515DF4" w:rsidP="00EC58EE">
      <w:pPr>
        <w:ind w:righ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F4">
        <w:rPr>
          <w:rFonts w:ascii="Times New Roman" w:hAnsi="Times New Roman" w:cs="Times New Roman"/>
          <w:b/>
          <w:sz w:val="24"/>
          <w:szCs w:val="24"/>
        </w:rPr>
        <w:t>проведения рейтинговой оценки страховых организаций</w:t>
      </w:r>
    </w:p>
    <w:p w14:paraId="116F4525" w14:textId="77777777" w:rsidR="00EC58EE" w:rsidRPr="00BA3ACC" w:rsidRDefault="00515DF4" w:rsidP="00EC58EE">
      <w:pPr>
        <w:ind w:right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F4">
        <w:rPr>
          <w:rFonts w:ascii="Times New Roman" w:hAnsi="Times New Roman" w:cs="Times New Roman"/>
          <w:b/>
          <w:sz w:val="24"/>
          <w:szCs w:val="24"/>
        </w:rPr>
        <w:t>АО «Национальный банк внешнеэкономической деятельности Республики Узбекистан»</w:t>
      </w:r>
    </w:p>
    <w:p w14:paraId="795544E4" w14:textId="5B69F280" w:rsidR="00EC58EE" w:rsidRDefault="00EC58EE" w:rsidP="00EC58EE">
      <w:pPr>
        <w:ind w:right="240"/>
        <w:rPr>
          <w:rFonts w:ascii="Times New Roman" w:hAnsi="Times New Roman" w:cs="Times New Roman"/>
          <w:sz w:val="24"/>
          <w:szCs w:val="24"/>
        </w:rPr>
      </w:pPr>
    </w:p>
    <w:p w14:paraId="0A88F112" w14:textId="77777777" w:rsidR="006175AD" w:rsidRDefault="006175AD" w:rsidP="00EC58EE">
      <w:pPr>
        <w:ind w:right="240"/>
        <w:rPr>
          <w:rFonts w:ascii="Times New Roman" w:hAnsi="Times New Roman" w:cs="Times New Roman"/>
          <w:sz w:val="24"/>
          <w:szCs w:val="24"/>
        </w:rPr>
      </w:pPr>
    </w:p>
    <w:p w14:paraId="5740D5E3" w14:textId="77777777" w:rsidR="00EC58EE" w:rsidRPr="003E3703" w:rsidRDefault="00EC58EE" w:rsidP="003E3703">
      <w:pPr>
        <w:pStyle w:val="a3"/>
        <w:numPr>
          <w:ilvl w:val="0"/>
          <w:numId w:val="3"/>
        </w:numPr>
        <w:ind w:left="993" w:right="240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70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D5A576E" w14:textId="77777777" w:rsidR="00EC58EE" w:rsidRPr="00D5305B" w:rsidRDefault="00EC58EE" w:rsidP="00DB5869">
      <w:pPr>
        <w:pStyle w:val="a3"/>
        <w:numPr>
          <w:ilvl w:val="1"/>
          <w:numId w:val="2"/>
        </w:numPr>
        <w:ind w:right="240"/>
        <w:rPr>
          <w:rFonts w:ascii="Times New Roman" w:hAnsi="Times New Roman" w:cs="Times New Roman"/>
          <w:sz w:val="24"/>
          <w:szCs w:val="24"/>
        </w:rPr>
      </w:pPr>
      <w:r w:rsidRPr="00D5305B">
        <w:rPr>
          <w:rFonts w:ascii="Times New Roman" w:hAnsi="Times New Roman" w:cs="Times New Roman"/>
          <w:sz w:val="24"/>
          <w:szCs w:val="24"/>
        </w:rPr>
        <w:t xml:space="preserve">Настоящая методика </w:t>
      </w:r>
      <w:r w:rsidR="00C91A4B" w:rsidRPr="00D5305B">
        <w:rPr>
          <w:rFonts w:ascii="Times New Roman" w:hAnsi="Times New Roman" w:cs="Times New Roman"/>
          <w:sz w:val="24"/>
          <w:szCs w:val="24"/>
        </w:rPr>
        <w:t xml:space="preserve">проведения рейтинговой оценки страховых организаций АО «Национальный банк </w:t>
      </w:r>
      <w:r w:rsidR="0049041B">
        <w:rPr>
          <w:rFonts w:ascii="Times New Roman" w:hAnsi="Times New Roman" w:cs="Times New Roman"/>
          <w:sz w:val="24"/>
          <w:szCs w:val="24"/>
        </w:rPr>
        <w:t xml:space="preserve">внешнеэкономической деятельности </w:t>
      </w:r>
      <w:r w:rsidR="0049041B" w:rsidRPr="00DB5869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49041B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="00C91A4B" w:rsidRPr="00D5305B">
        <w:rPr>
          <w:rFonts w:ascii="Times New Roman" w:hAnsi="Times New Roman" w:cs="Times New Roman"/>
          <w:sz w:val="24"/>
          <w:szCs w:val="24"/>
        </w:rPr>
        <w:t>» (далее Методика)</w:t>
      </w:r>
      <w:r w:rsidR="001151F7">
        <w:rPr>
          <w:rFonts w:ascii="Times New Roman" w:hAnsi="Times New Roman" w:cs="Times New Roman"/>
          <w:sz w:val="24"/>
          <w:szCs w:val="24"/>
        </w:rPr>
        <w:t xml:space="preserve">, </w:t>
      </w:r>
      <w:r w:rsidR="00EB3BA1">
        <w:rPr>
          <w:rFonts w:ascii="Times New Roman" w:hAnsi="Times New Roman" w:cs="Times New Roman"/>
          <w:sz w:val="24"/>
          <w:szCs w:val="24"/>
        </w:rPr>
        <w:t>(</w:t>
      </w:r>
      <w:r w:rsidRPr="00D5305B">
        <w:rPr>
          <w:rFonts w:ascii="Times New Roman" w:hAnsi="Times New Roman" w:cs="Times New Roman"/>
          <w:sz w:val="24"/>
          <w:szCs w:val="24"/>
        </w:rPr>
        <w:t>разработана в соответствии с</w:t>
      </w:r>
      <w:r w:rsidR="00DB5869">
        <w:rPr>
          <w:rFonts w:ascii="Times New Roman" w:hAnsi="Times New Roman" w:cs="Times New Roman"/>
          <w:sz w:val="24"/>
          <w:szCs w:val="24"/>
        </w:rPr>
        <w:t xml:space="preserve"> </w:t>
      </w:r>
      <w:r w:rsidRPr="00D5305B">
        <w:rPr>
          <w:rFonts w:ascii="Times New Roman" w:hAnsi="Times New Roman" w:cs="Times New Roman"/>
          <w:sz w:val="24"/>
          <w:szCs w:val="24"/>
        </w:rPr>
        <w:t>Положением</w:t>
      </w:r>
      <w:r w:rsidR="0049041B">
        <w:rPr>
          <w:rFonts w:ascii="Times New Roman" w:hAnsi="Times New Roman" w:cs="Times New Roman"/>
          <w:sz w:val="24"/>
          <w:szCs w:val="24"/>
        </w:rPr>
        <w:t xml:space="preserve"> о требованиях, предъявляемых к управлению банковски</w:t>
      </w:r>
      <w:r w:rsidR="00A209E6">
        <w:rPr>
          <w:rFonts w:ascii="Times New Roman" w:hAnsi="Times New Roman" w:cs="Times New Roman"/>
          <w:sz w:val="24"/>
          <w:szCs w:val="24"/>
        </w:rPr>
        <w:t>х рисков коммерческих банков (</w:t>
      </w:r>
      <w:proofErr w:type="spellStart"/>
      <w:r w:rsidR="0049041B">
        <w:rPr>
          <w:rFonts w:ascii="Times New Roman" w:hAnsi="Times New Roman" w:cs="Times New Roman"/>
          <w:sz w:val="24"/>
          <w:szCs w:val="24"/>
        </w:rPr>
        <w:t>рег.МЮ</w:t>
      </w:r>
      <w:proofErr w:type="spellEnd"/>
      <w:r w:rsidR="0049041B">
        <w:rPr>
          <w:rFonts w:ascii="Times New Roman" w:hAnsi="Times New Roman" w:cs="Times New Roman"/>
          <w:sz w:val="24"/>
          <w:szCs w:val="24"/>
        </w:rPr>
        <w:t xml:space="preserve"> РУ 25.05.2011 г. №2229)</w:t>
      </w:r>
      <w:r w:rsidRPr="00D5305B">
        <w:rPr>
          <w:rFonts w:ascii="Times New Roman" w:hAnsi="Times New Roman" w:cs="Times New Roman"/>
          <w:sz w:val="24"/>
          <w:szCs w:val="24"/>
        </w:rPr>
        <w:t xml:space="preserve">, </w:t>
      </w:r>
      <w:r w:rsidR="00DB5869" w:rsidRPr="00DB5869">
        <w:rPr>
          <w:rFonts w:ascii="Times New Roman" w:hAnsi="Times New Roman" w:cs="Times New Roman"/>
          <w:sz w:val="24"/>
          <w:szCs w:val="24"/>
        </w:rPr>
        <w:t>Постановление Президента Республики Узбекистан №4412 о 02.08.2019 года «О мерах по рефор</w:t>
      </w:r>
      <w:r w:rsidR="00A209E6">
        <w:rPr>
          <w:rFonts w:ascii="Times New Roman" w:hAnsi="Times New Roman" w:cs="Times New Roman"/>
          <w:sz w:val="24"/>
          <w:szCs w:val="24"/>
        </w:rPr>
        <w:t>м</w:t>
      </w:r>
      <w:r w:rsidR="00DB5869" w:rsidRPr="00DB5869">
        <w:rPr>
          <w:rFonts w:ascii="Times New Roman" w:hAnsi="Times New Roman" w:cs="Times New Roman"/>
          <w:sz w:val="24"/>
          <w:szCs w:val="24"/>
        </w:rPr>
        <w:t xml:space="preserve">ированию  обеспечению ускоренного развития страхового рынка Республики Узбекистан» </w:t>
      </w:r>
      <w:r w:rsidR="00515DF4" w:rsidRPr="00DB5869">
        <w:rPr>
          <w:rFonts w:ascii="Times New Roman" w:hAnsi="Times New Roman" w:cs="Times New Roman"/>
          <w:sz w:val="24"/>
          <w:szCs w:val="24"/>
        </w:rPr>
        <w:t xml:space="preserve">Типовой методикой самостоятельного проведения коммерческими банками открытой и прозрачной рейтинговой оценки страховых организаций для их участия в кредитных программах» утвержденной Центральным банком совместно с Агентством </w:t>
      </w:r>
      <w:r w:rsidR="00DB5869">
        <w:rPr>
          <w:rFonts w:ascii="Times New Roman" w:hAnsi="Times New Roman" w:cs="Times New Roman"/>
          <w:sz w:val="24"/>
          <w:szCs w:val="24"/>
        </w:rPr>
        <w:t>п</w:t>
      </w:r>
      <w:r w:rsidR="00515DF4" w:rsidRPr="00DB5869">
        <w:rPr>
          <w:rFonts w:ascii="Times New Roman" w:hAnsi="Times New Roman" w:cs="Times New Roman"/>
          <w:sz w:val="24"/>
          <w:szCs w:val="24"/>
        </w:rPr>
        <w:t>о развитию страхового рынка при Министерстве финансов РУ</w:t>
      </w:r>
      <w:r w:rsidR="00C91A4B" w:rsidRPr="00D5305B">
        <w:rPr>
          <w:rFonts w:ascii="Times New Roman" w:hAnsi="Times New Roman" w:cs="Times New Roman"/>
          <w:sz w:val="24"/>
          <w:szCs w:val="24"/>
        </w:rPr>
        <w:t>,</w:t>
      </w:r>
      <w:r w:rsidR="00070C2A">
        <w:rPr>
          <w:rFonts w:ascii="Times New Roman" w:hAnsi="Times New Roman" w:cs="Times New Roman"/>
          <w:sz w:val="24"/>
          <w:szCs w:val="24"/>
        </w:rPr>
        <w:t xml:space="preserve"> </w:t>
      </w:r>
      <w:r w:rsidRPr="00D5305B">
        <w:rPr>
          <w:rFonts w:ascii="Times New Roman" w:hAnsi="Times New Roman" w:cs="Times New Roman"/>
          <w:sz w:val="24"/>
          <w:szCs w:val="24"/>
        </w:rPr>
        <w:t xml:space="preserve">Политикой по управлению </w:t>
      </w:r>
      <w:r w:rsidR="004C0500">
        <w:rPr>
          <w:rFonts w:ascii="Times New Roman" w:hAnsi="Times New Roman" w:cs="Times New Roman"/>
          <w:sz w:val="24"/>
          <w:szCs w:val="24"/>
        </w:rPr>
        <w:t xml:space="preserve">банковскими </w:t>
      </w:r>
      <w:r w:rsidRPr="00D5305B">
        <w:rPr>
          <w:rFonts w:ascii="Times New Roman" w:hAnsi="Times New Roman" w:cs="Times New Roman"/>
          <w:sz w:val="24"/>
          <w:szCs w:val="24"/>
        </w:rPr>
        <w:t>рисками</w:t>
      </w:r>
      <w:r w:rsidR="00DB5869">
        <w:rPr>
          <w:rFonts w:ascii="Times New Roman" w:hAnsi="Times New Roman" w:cs="Times New Roman"/>
          <w:sz w:val="24"/>
          <w:szCs w:val="24"/>
        </w:rPr>
        <w:t xml:space="preserve"> АО «Национальный банк внешнеэкономической деятельности Республи</w:t>
      </w:r>
      <w:r w:rsidR="00A209E6">
        <w:rPr>
          <w:rFonts w:ascii="Times New Roman" w:hAnsi="Times New Roman" w:cs="Times New Roman"/>
          <w:sz w:val="24"/>
          <w:szCs w:val="24"/>
        </w:rPr>
        <w:t>к</w:t>
      </w:r>
      <w:r w:rsidR="00DB5869">
        <w:rPr>
          <w:rFonts w:ascii="Times New Roman" w:hAnsi="Times New Roman" w:cs="Times New Roman"/>
          <w:sz w:val="24"/>
          <w:szCs w:val="24"/>
        </w:rPr>
        <w:t>и Узбекистан» (далее Банк)</w:t>
      </w:r>
      <w:r w:rsidR="00B948A5" w:rsidRPr="00D5305B">
        <w:rPr>
          <w:rFonts w:ascii="Times New Roman" w:hAnsi="Times New Roman" w:cs="Times New Roman"/>
          <w:sz w:val="24"/>
          <w:szCs w:val="24"/>
        </w:rPr>
        <w:t>.</w:t>
      </w:r>
    </w:p>
    <w:p w14:paraId="3DD8FB5E" w14:textId="20932342" w:rsidR="009D4FF6" w:rsidRDefault="0035310C" w:rsidP="00D5305B">
      <w:pPr>
        <w:pStyle w:val="a3"/>
        <w:numPr>
          <w:ilvl w:val="1"/>
          <w:numId w:val="2"/>
        </w:numPr>
        <w:ind w:righ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D4FF6">
        <w:rPr>
          <w:rFonts w:ascii="Times New Roman" w:hAnsi="Times New Roman" w:cs="Times New Roman"/>
          <w:sz w:val="24"/>
          <w:szCs w:val="24"/>
        </w:rPr>
        <w:t>етодика определяет порядок и принципы отбора страховщиков и присвоения им рейтингов.</w:t>
      </w:r>
    </w:p>
    <w:p w14:paraId="47BC63BB" w14:textId="1C6A5D74" w:rsidR="0060073F" w:rsidRDefault="0060073F" w:rsidP="00D5305B">
      <w:pPr>
        <w:pStyle w:val="a3"/>
        <w:numPr>
          <w:ilvl w:val="1"/>
          <w:numId w:val="2"/>
        </w:numPr>
        <w:ind w:right="240"/>
        <w:rPr>
          <w:rFonts w:ascii="Times New Roman" w:hAnsi="Times New Roman" w:cs="Times New Roman"/>
          <w:sz w:val="24"/>
          <w:szCs w:val="24"/>
        </w:rPr>
      </w:pPr>
      <w:r w:rsidRPr="0060073F">
        <w:rPr>
          <w:rFonts w:ascii="Times New Roman" w:hAnsi="Times New Roman" w:cs="Times New Roman"/>
          <w:sz w:val="24"/>
          <w:szCs w:val="24"/>
        </w:rPr>
        <w:t>Основной целью Методики является отбор Страховщиков, способных обеспечить страховой защитой требуемого уровня надежности от рисков, в которых Банк выступает выгодоприобретателем или имеет иную заинтересованность, в том числе опосредованную через клиентов Банка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73F">
        <w:rPr>
          <w:rFonts w:ascii="Times New Roman" w:hAnsi="Times New Roman" w:cs="Times New Roman"/>
          <w:sz w:val="24"/>
          <w:szCs w:val="24"/>
        </w:rPr>
        <w:t>размещении страховых рисков, возникающих при реализации Банком кредитных программ</w:t>
      </w:r>
      <w:r>
        <w:rPr>
          <w:rFonts w:ascii="Times New Roman" w:hAnsi="Times New Roman" w:cs="Times New Roman"/>
          <w:sz w:val="24"/>
          <w:szCs w:val="24"/>
        </w:rPr>
        <w:t>. Периодичность проведения оценка устанавливается каждые 6 месяцев.</w:t>
      </w:r>
    </w:p>
    <w:p w14:paraId="28E13BCE" w14:textId="77777777" w:rsidR="00EF1FF5" w:rsidRDefault="00EF1FF5" w:rsidP="00D5305B">
      <w:pPr>
        <w:pStyle w:val="a3"/>
        <w:numPr>
          <w:ilvl w:val="1"/>
          <w:numId w:val="2"/>
        </w:numPr>
        <w:ind w:righ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Утвержденных страховщиков размещается на официальном веб-сайте Банка в общедоступном режиме с указанием текущего рейтинга и регулярно обновляется при включении в лист новых Страховщиков и исключении из листа Страховщиков по результатам мониторинга их финансового состояния.</w:t>
      </w:r>
    </w:p>
    <w:p w14:paraId="63C02979" w14:textId="77777777" w:rsidR="00E7700B" w:rsidRDefault="00E7700B" w:rsidP="00E7700B">
      <w:pPr>
        <w:ind w:right="240"/>
        <w:rPr>
          <w:rFonts w:ascii="Times New Roman" w:hAnsi="Times New Roman" w:cs="Times New Roman"/>
          <w:sz w:val="24"/>
          <w:szCs w:val="24"/>
        </w:rPr>
      </w:pPr>
    </w:p>
    <w:p w14:paraId="06ABAED9" w14:textId="77777777" w:rsidR="00E7700B" w:rsidRDefault="00E7700B" w:rsidP="003E3703">
      <w:pPr>
        <w:pStyle w:val="a3"/>
        <w:numPr>
          <w:ilvl w:val="0"/>
          <w:numId w:val="3"/>
        </w:numPr>
        <w:ind w:left="993" w:right="240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703">
        <w:rPr>
          <w:rFonts w:ascii="Times New Roman" w:hAnsi="Times New Roman" w:cs="Times New Roman"/>
          <w:b/>
          <w:sz w:val="24"/>
          <w:szCs w:val="24"/>
        </w:rPr>
        <w:t>Определения</w:t>
      </w:r>
    </w:p>
    <w:p w14:paraId="035F7ECC" w14:textId="77777777" w:rsidR="00E11B24" w:rsidRPr="003E3703" w:rsidRDefault="00E11B24" w:rsidP="00E11B24">
      <w:pPr>
        <w:pStyle w:val="a3"/>
        <w:ind w:left="993" w:right="240"/>
        <w:rPr>
          <w:rFonts w:ascii="Times New Roman" w:hAnsi="Times New Roman" w:cs="Times New Roman"/>
          <w:b/>
          <w:sz w:val="24"/>
          <w:szCs w:val="24"/>
        </w:rPr>
      </w:pPr>
    </w:p>
    <w:p w14:paraId="019001EC" w14:textId="77777777" w:rsidR="00E7700B" w:rsidRPr="00E11B24" w:rsidRDefault="00E7700B" w:rsidP="00C7231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E11B24">
        <w:rPr>
          <w:rFonts w:ascii="Times New Roman" w:hAnsi="Times New Roman" w:cs="Times New Roman"/>
          <w:sz w:val="24"/>
          <w:szCs w:val="24"/>
        </w:rPr>
        <w:t>В настоящей Методике используются следующие основные понятия:</w:t>
      </w:r>
    </w:p>
    <w:p w14:paraId="0CA67BDA" w14:textId="77777777" w:rsidR="00E7700B" w:rsidRDefault="002B0877" w:rsidP="003E3703">
      <w:pPr>
        <w:ind w:right="24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B0877">
        <w:rPr>
          <w:rFonts w:ascii="Times New Roman" w:hAnsi="Times New Roman" w:cs="Times New Roman"/>
          <w:b/>
          <w:sz w:val="24"/>
          <w:szCs w:val="24"/>
        </w:rPr>
        <w:t>ДпУР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Департамент по управлению рисками</w:t>
      </w:r>
      <w:r w:rsidR="003E3703">
        <w:rPr>
          <w:rFonts w:ascii="Times New Roman" w:hAnsi="Times New Roman" w:cs="Times New Roman"/>
          <w:sz w:val="24"/>
          <w:szCs w:val="24"/>
        </w:rPr>
        <w:t>;</w:t>
      </w:r>
    </w:p>
    <w:p w14:paraId="69EA07C0" w14:textId="152DB764" w:rsidR="003E3703" w:rsidRDefault="003E3703" w:rsidP="00E7700B">
      <w:pPr>
        <w:ind w:righ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B0877">
        <w:rPr>
          <w:rFonts w:ascii="Times New Roman" w:hAnsi="Times New Roman" w:cs="Times New Roman"/>
          <w:b/>
          <w:sz w:val="24"/>
          <w:szCs w:val="24"/>
        </w:rPr>
        <w:t>Лист Утвержденных страховщиков</w:t>
      </w:r>
      <w:r>
        <w:rPr>
          <w:rFonts w:ascii="Times New Roman" w:hAnsi="Times New Roman" w:cs="Times New Roman"/>
          <w:sz w:val="24"/>
          <w:szCs w:val="24"/>
        </w:rPr>
        <w:t xml:space="preserve"> – перечень страховщиков, отобранных для покрытия рисков, возникающих при реализации Банком кредитных программ, а также собственных рисков Банка по результатам рейтинговой оценки в соответствии с критериями Банка, составленными с учетом требований настоящей Методики;</w:t>
      </w:r>
    </w:p>
    <w:p w14:paraId="15E12BB5" w14:textId="77777777" w:rsidR="006E058C" w:rsidRDefault="006E058C" w:rsidP="00E7700B">
      <w:pPr>
        <w:ind w:right="240"/>
        <w:rPr>
          <w:rFonts w:ascii="Times New Roman" w:hAnsi="Times New Roman" w:cs="Times New Roman"/>
          <w:sz w:val="24"/>
          <w:szCs w:val="24"/>
        </w:rPr>
      </w:pPr>
    </w:p>
    <w:p w14:paraId="523846E0" w14:textId="378FF432" w:rsidR="00071126" w:rsidRDefault="003E3703" w:rsidP="00E7700B">
      <w:pPr>
        <w:ind w:righ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B0877">
        <w:rPr>
          <w:rFonts w:ascii="Times New Roman" w:hAnsi="Times New Roman" w:cs="Times New Roman"/>
          <w:b/>
          <w:sz w:val="24"/>
          <w:szCs w:val="24"/>
        </w:rPr>
        <w:t>Страховая организация (Страховщик)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71126">
        <w:rPr>
          <w:rFonts w:ascii="Times New Roman" w:hAnsi="Times New Roman" w:cs="Times New Roman"/>
          <w:noProof/>
          <w:sz w:val="24"/>
          <w:szCs w:val="24"/>
        </w:rPr>
        <w:t>юридическое лицо, являющееся коммерческой организацией, имеющее лицензию на осуществление страхования соответствующего вида и принимающее в соответствии с договором страхования обязательство осуществить выплату страхового возмещения (страховой суммы)</w:t>
      </w:r>
      <w:r w:rsidR="0060073F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5403D3BE" w14:textId="2897FFD4" w:rsidR="003E3703" w:rsidRDefault="003E3703" w:rsidP="00E7700B">
      <w:pPr>
        <w:ind w:righ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B0877">
        <w:rPr>
          <w:rFonts w:ascii="Times New Roman" w:hAnsi="Times New Roman" w:cs="Times New Roman"/>
          <w:b/>
          <w:sz w:val="24"/>
          <w:szCs w:val="24"/>
        </w:rPr>
        <w:t>Утвержденный страховщик</w:t>
      </w:r>
      <w:r>
        <w:rPr>
          <w:rFonts w:ascii="Times New Roman" w:hAnsi="Times New Roman" w:cs="Times New Roman"/>
          <w:sz w:val="24"/>
          <w:szCs w:val="24"/>
        </w:rPr>
        <w:t xml:space="preserve"> – Страховщик, отвечающий рейтинговым требованиям Банка, включенный в лист страховщиков Банка, имеющих право предоставлять страховое покрытие по рискам, возникающим при реализации Банком кредитных программ.</w:t>
      </w:r>
    </w:p>
    <w:p w14:paraId="31DF0E18" w14:textId="77777777" w:rsidR="003E3703" w:rsidRPr="006E058C" w:rsidRDefault="003E3703" w:rsidP="00E7700B">
      <w:pPr>
        <w:ind w:right="240"/>
        <w:rPr>
          <w:rFonts w:ascii="Times New Roman" w:hAnsi="Times New Roman" w:cs="Times New Roman"/>
          <w:sz w:val="12"/>
          <w:szCs w:val="12"/>
        </w:rPr>
      </w:pPr>
    </w:p>
    <w:p w14:paraId="552C820A" w14:textId="4C741F34" w:rsidR="006D3FBA" w:rsidRDefault="006D3FBA" w:rsidP="006D3FBA">
      <w:pPr>
        <w:pStyle w:val="a3"/>
        <w:numPr>
          <w:ilvl w:val="0"/>
          <w:numId w:val="3"/>
        </w:numPr>
        <w:ind w:left="993" w:right="240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FBA">
        <w:rPr>
          <w:rFonts w:ascii="Times New Roman" w:hAnsi="Times New Roman" w:cs="Times New Roman"/>
          <w:b/>
          <w:sz w:val="24"/>
          <w:szCs w:val="24"/>
        </w:rPr>
        <w:t>Принципы оценки</w:t>
      </w:r>
    </w:p>
    <w:p w14:paraId="1DDDF033" w14:textId="77777777" w:rsidR="006175AD" w:rsidRDefault="006175AD" w:rsidP="006175AD">
      <w:pPr>
        <w:pStyle w:val="a3"/>
        <w:ind w:left="993" w:right="240"/>
        <w:rPr>
          <w:rFonts w:ascii="Times New Roman" w:hAnsi="Times New Roman" w:cs="Times New Roman"/>
          <w:b/>
          <w:sz w:val="24"/>
          <w:szCs w:val="24"/>
        </w:rPr>
      </w:pPr>
    </w:p>
    <w:p w14:paraId="4A605BAA" w14:textId="77777777" w:rsidR="0052414F" w:rsidRPr="00E11B24" w:rsidRDefault="006D3FBA" w:rsidP="00C7231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E11B24">
        <w:rPr>
          <w:rFonts w:ascii="Times New Roman" w:hAnsi="Times New Roman" w:cs="Times New Roman"/>
          <w:sz w:val="24"/>
          <w:szCs w:val="24"/>
        </w:rPr>
        <w:t>Основным</w:t>
      </w:r>
      <w:r w:rsidR="0052414F" w:rsidRPr="00E11B24">
        <w:rPr>
          <w:rFonts w:ascii="Times New Roman" w:hAnsi="Times New Roman" w:cs="Times New Roman"/>
          <w:sz w:val="24"/>
          <w:szCs w:val="24"/>
        </w:rPr>
        <w:t>и принципами отбора страховщиков, являю</w:t>
      </w:r>
      <w:r w:rsidRPr="00E11B24">
        <w:rPr>
          <w:rFonts w:ascii="Times New Roman" w:hAnsi="Times New Roman" w:cs="Times New Roman"/>
          <w:sz w:val="24"/>
          <w:szCs w:val="24"/>
        </w:rPr>
        <w:t>тся</w:t>
      </w:r>
      <w:r w:rsidR="0052414F" w:rsidRPr="00E11B24">
        <w:rPr>
          <w:rFonts w:ascii="Times New Roman" w:hAnsi="Times New Roman" w:cs="Times New Roman"/>
          <w:sz w:val="24"/>
          <w:szCs w:val="24"/>
        </w:rPr>
        <w:t>:</w:t>
      </w:r>
    </w:p>
    <w:p w14:paraId="6DA95CC0" w14:textId="77777777" w:rsidR="00EC58EE" w:rsidRPr="0052414F" w:rsidRDefault="006D3FBA" w:rsidP="0052414F">
      <w:pPr>
        <w:pStyle w:val="a3"/>
        <w:numPr>
          <w:ilvl w:val="0"/>
          <w:numId w:val="4"/>
        </w:numPr>
        <w:spacing w:before="120"/>
        <w:ind w:right="238"/>
        <w:rPr>
          <w:rFonts w:ascii="Times New Roman" w:hAnsi="Times New Roman" w:cs="Times New Roman"/>
          <w:sz w:val="24"/>
          <w:szCs w:val="24"/>
        </w:rPr>
      </w:pPr>
      <w:r w:rsidRPr="0052414F">
        <w:rPr>
          <w:rFonts w:ascii="Times New Roman" w:hAnsi="Times New Roman" w:cs="Times New Roman"/>
          <w:sz w:val="24"/>
          <w:szCs w:val="24"/>
        </w:rPr>
        <w:t>открытость, гласность</w:t>
      </w:r>
      <w:r w:rsidR="0082631F">
        <w:rPr>
          <w:rFonts w:ascii="Times New Roman" w:hAnsi="Times New Roman" w:cs="Times New Roman"/>
          <w:sz w:val="24"/>
          <w:szCs w:val="24"/>
        </w:rPr>
        <w:t xml:space="preserve"> и прозрачность процедур отбора;</w:t>
      </w:r>
    </w:p>
    <w:p w14:paraId="15582358" w14:textId="77777777" w:rsidR="00EF1FF5" w:rsidRDefault="0082631F" w:rsidP="0052414F">
      <w:pPr>
        <w:pStyle w:val="a3"/>
        <w:numPr>
          <w:ilvl w:val="0"/>
          <w:numId w:val="4"/>
        </w:numPr>
        <w:spacing w:before="120"/>
        <w:ind w:right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</w:t>
      </w:r>
      <w:r w:rsidR="0052414F">
        <w:rPr>
          <w:rFonts w:ascii="Times New Roman" w:hAnsi="Times New Roman" w:cs="Times New Roman"/>
          <w:sz w:val="24"/>
          <w:szCs w:val="24"/>
        </w:rPr>
        <w:t xml:space="preserve">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50A887" w14:textId="77777777" w:rsidR="0052414F" w:rsidRPr="006E058C" w:rsidRDefault="0052414F" w:rsidP="0052414F">
      <w:pPr>
        <w:pStyle w:val="a3"/>
        <w:spacing w:before="120"/>
        <w:ind w:left="783" w:right="238"/>
        <w:rPr>
          <w:rFonts w:ascii="Times New Roman" w:hAnsi="Times New Roman" w:cs="Times New Roman"/>
          <w:sz w:val="12"/>
          <w:szCs w:val="12"/>
        </w:rPr>
      </w:pPr>
    </w:p>
    <w:p w14:paraId="3E5E40C6" w14:textId="4D34B6D4" w:rsidR="00EF1FF5" w:rsidRDefault="00EF1FF5" w:rsidP="00EF1FF5">
      <w:pPr>
        <w:pStyle w:val="a3"/>
        <w:numPr>
          <w:ilvl w:val="0"/>
          <w:numId w:val="3"/>
        </w:numPr>
        <w:ind w:left="993" w:right="240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F5">
        <w:rPr>
          <w:rFonts w:ascii="Times New Roman" w:hAnsi="Times New Roman" w:cs="Times New Roman"/>
          <w:b/>
          <w:sz w:val="24"/>
          <w:szCs w:val="24"/>
        </w:rPr>
        <w:t>Процедура отбора</w:t>
      </w:r>
    </w:p>
    <w:p w14:paraId="7A56AFD0" w14:textId="77777777" w:rsidR="00843DA3" w:rsidRDefault="00843DA3" w:rsidP="00843DA3">
      <w:pPr>
        <w:pStyle w:val="a3"/>
        <w:ind w:left="993" w:right="240"/>
        <w:rPr>
          <w:rFonts w:ascii="Times New Roman" w:hAnsi="Times New Roman" w:cs="Times New Roman"/>
          <w:b/>
          <w:sz w:val="24"/>
          <w:szCs w:val="24"/>
        </w:rPr>
      </w:pPr>
    </w:p>
    <w:p w14:paraId="208CECCA" w14:textId="77777777" w:rsidR="000C5577" w:rsidRPr="000C5577" w:rsidRDefault="00EF1FF5" w:rsidP="0035310C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0C5577">
        <w:rPr>
          <w:rFonts w:ascii="Times New Roman" w:hAnsi="Times New Roman" w:cs="Times New Roman"/>
          <w:sz w:val="24"/>
          <w:szCs w:val="24"/>
        </w:rPr>
        <w:t xml:space="preserve">Для проведения отбора Страховщиков Банк размещает на своем веб-сайте </w:t>
      </w:r>
      <w:r w:rsidR="000C5577" w:rsidRPr="000C5577">
        <w:rPr>
          <w:rFonts w:ascii="Times New Roman" w:hAnsi="Times New Roman" w:cs="Times New Roman"/>
          <w:sz w:val="24"/>
          <w:szCs w:val="24"/>
        </w:rPr>
        <w:t xml:space="preserve">Приглашение страховых организацией </w:t>
      </w:r>
      <w:r w:rsidRPr="000C5577">
        <w:rPr>
          <w:rFonts w:ascii="Times New Roman" w:hAnsi="Times New Roman" w:cs="Times New Roman"/>
          <w:sz w:val="24"/>
          <w:szCs w:val="24"/>
        </w:rPr>
        <w:t>к участию в отборе для включения в лист Утвержденных страховщиков</w:t>
      </w:r>
      <w:r w:rsidR="000C5577" w:rsidRPr="000C5577">
        <w:rPr>
          <w:rFonts w:ascii="Times New Roman" w:hAnsi="Times New Roman" w:cs="Times New Roman"/>
          <w:sz w:val="24"/>
          <w:szCs w:val="24"/>
        </w:rPr>
        <w:t xml:space="preserve"> (далее – Приглашения) для Страховщик</w:t>
      </w:r>
      <w:r w:rsidRPr="000C5577">
        <w:rPr>
          <w:rFonts w:ascii="Times New Roman" w:hAnsi="Times New Roman" w:cs="Times New Roman"/>
          <w:sz w:val="24"/>
          <w:szCs w:val="24"/>
        </w:rPr>
        <w:t xml:space="preserve">, с </w:t>
      </w:r>
      <w:r w:rsidR="000C5577" w:rsidRPr="000C5577">
        <w:rPr>
          <w:rFonts w:ascii="Times New Roman" w:hAnsi="Times New Roman" w:cs="Times New Roman"/>
          <w:sz w:val="24"/>
          <w:szCs w:val="24"/>
        </w:rPr>
        <w:t xml:space="preserve">приглашением их к участию в отборе для включения в лист Утвержденных страховщиков, с </w:t>
      </w:r>
      <w:r w:rsidRPr="000C5577">
        <w:rPr>
          <w:rFonts w:ascii="Times New Roman" w:hAnsi="Times New Roman" w:cs="Times New Roman"/>
          <w:sz w:val="24"/>
          <w:szCs w:val="24"/>
        </w:rPr>
        <w:t xml:space="preserve">указанием сроков принятия заявлений и документов, их рассмотрения и принятия решений, а также других </w:t>
      </w:r>
      <w:r w:rsidR="00D81B4D" w:rsidRPr="000C5577">
        <w:rPr>
          <w:rFonts w:ascii="Times New Roman" w:hAnsi="Times New Roman" w:cs="Times New Roman"/>
          <w:sz w:val="24"/>
          <w:szCs w:val="24"/>
        </w:rPr>
        <w:t>обязательных требовани</w:t>
      </w:r>
      <w:r w:rsidR="00371346" w:rsidRPr="000C5577">
        <w:rPr>
          <w:rFonts w:ascii="Times New Roman" w:hAnsi="Times New Roman" w:cs="Times New Roman"/>
          <w:sz w:val="24"/>
          <w:szCs w:val="24"/>
        </w:rPr>
        <w:t>й</w:t>
      </w:r>
      <w:r w:rsidR="00D81B4D" w:rsidRPr="000C5577">
        <w:rPr>
          <w:rFonts w:ascii="Times New Roman" w:hAnsi="Times New Roman" w:cs="Times New Roman"/>
          <w:sz w:val="24"/>
          <w:szCs w:val="24"/>
        </w:rPr>
        <w:t xml:space="preserve"> и </w:t>
      </w:r>
      <w:r w:rsidRPr="000C5577">
        <w:rPr>
          <w:rFonts w:ascii="Times New Roman" w:hAnsi="Times New Roman" w:cs="Times New Roman"/>
          <w:sz w:val="24"/>
          <w:szCs w:val="24"/>
        </w:rPr>
        <w:t>необходимых условий, прав и обязательств сторон</w:t>
      </w:r>
      <w:r w:rsidR="00AF109A" w:rsidRPr="000C5577">
        <w:rPr>
          <w:rFonts w:ascii="Times New Roman" w:hAnsi="Times New Roman" w:cs="Times New Roman"/>
          <w:sz w:val="24"/>
          <w:szCs w:val="24"/>
        </w:rPr>
        <w:t xml:space="preserve"> (приложение №1</w:t>
      </w:r>
      <w:r w:rsidR="000C5577" w:rsidRPr="000C5577">
        <w:rPr>
          <w:rFonts w:ascii="Times New Roman" w:hAnsi="Times New Roman" w:cs="Times New Roman"/>
          <w:sz w:val="24"/>
          <w:szCs w:val="24"/>
        </w:rPr>
        <w:t xml:space="preserve"> к настоящей Методике</w:t>
      </w:r>
      <w:r w:rsidR="00AF109A" w:rsidRPr="000C5577">
        <w:rPr>
          <w:rFonts w:ascii="Times New Roman" w:hAnsi="Times New Roman" w:cs="Times New Roman"/>
          <w:sz w:val="24"/>
          <w:szCs w:val="24"/>
        </w:rPr>
        <w:t>).</w:t>
      </w:r>
      <w:r w:rsidR="000C5577" w:rsidRPr="000C5577">
        <w:rPr>
          <w:rFonts w:ascii="Times New Roman" w:hAnsi="Times New Roman" w:cs="Times New Roman"/>
          <w:sz w:val="24"/>
          <w:szCs w:val="24"/>
        </w:rPr>
        <w:t xml:space="preserve"> Срок принятия заявлений и документов не менее одного месяца со даты размещения Приглашения на официальном </w:t>
      </w:r>
      <w:proofErr w:type="spellStart"/>
      <w:r w:rsidR="000C5577" w:rsidRPr="000C5577">
        <w:rPr>
          <w:rFonts w:ascii="Times New Roman" w:hAnsi="Times New Roman" w:cs="Times New Roman"/>
          <w:sz w:val="24"/>
          <w:szCs w:val="24"/>
        </w:rPr>
        <w:t>веб</w:t>
      </w:r>
      <w:proofErr w:type="gramStart"/>
      <w:r w:rsidR="000C5577" w:rsidRPr="000C557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0C5577" w:rsidRPr="000C5577">
        <w:rPr>
          <w:rFonts w:ascii="Times New Roman" w:hAnsi="Times New Roman" w:cs="Times New Roman"/>
          <w:sz w:val="24"/>
          <w:szCs w:val="24"/>
        </w:rPr>
        <w:t>айте</w:t>
      </w:r>
      <w:proofErr w:type="spellEnd"/>
      <w:r w:rsidR="000C5577" w:rsidRPr="000C5577">
        <w:rPr>
          <w:rFonts w:ascii="Times New Roman" w:hAnsi="Times New Roman" w:cs="Times New Roman"/>
          <w:sz w:val="24"/>
          <w:szCs w:val="24"/>
        </w:rPr>
        <w:t xml:space="preserve"> Банка.</w:t>
      </w:r>
    </w:p>
    <w:p w14:paraId="156FF5B1" w14:textId="07EB3052" w:rsidR="00EF1FF5" w:rsidRPr="008836F2" w:rsidRDefault="008836F2" w:rsidP="0035310C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8836F2">
        <w:rPr>
          <w:rFonts w:ascii="Times New Roman" w:hAnsi="Times New Roman" w:cs="Times New Roman"/>
          <w:sz w:val="24"/>
          <w:szCs w:val="24"/>
        </w:rPr>
        <w:t xml:space="preserve">Для проведения отбора Страховщиков Банк запрашивает следующую информацию:  </w:t>
      </w:r>
      <w:r w:rsidR="000C5577" w:rsidRPr="008836F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33916B8" w14:textId="5AA4EFBC" w:rsidR="008836F2" w:rsidRDefault="008836F2" w:rsidP="00E11B24">
      <w:pPr>
        <w:pStyle w:val="a3"/>
        <w:numPr>
          <w:ilvl w:val="0"/>
          <w:numId w:val="5"/>
        </w:numPr>
        <w:ind w:left="426" w:right="24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информация о страховой организации, опыт её работы, достижения и др. важная информация;   </w:t>
      </w:r>
    </w:p>
    <w:p w14:paraId="79F03097" w14:textId="64A96FF6" w:rsidR="00AF109A" w:rsidRPr="00E11B24" w:rsidRDefault="00AF109A" w:rsidP="00E11B24">
      <w:pPr>
        <w:pStyle w:val="a3"/>
        <w:numPr>
          <w:ilvl w:val="0"/>
          <w:numId w:val="5"/>
        </w:numPr>
        <w:ind w:left="426" w:right="240" w:hanging="426"/>
        <w:rPr>
          <w:rFonts w:ascii="Times New Roman" w:hAnsi="Times New Roman" w:cs="Times New Roman"/>
          <w:sz w:val="24"/>
          <w:szCs w:val="24"/>
        </w:rPr>
      </w:pPr>
      <w:r w:rsidRPr="00E11B24">
        <w:rPr>
          <w:rFonts w:ascii="Times New Roman" w:hAnsi="Times New Roman" w:cs="Times New Roman"/>
          <w:sz w:val="24"/>
          <w:szCs w:val="24"/>
        </w:rPr>
        <w:t>регистрационные и лицензионные документы (свидетельства о регистрации, лицензии, сертификаты и т.п.);</w:t>
      </w:r>
    </w:p>
    <w:p w14:paraId="0E8512B6" w14:textId="19884A8B" w:rsidR="00AF109A" w:rsidRPr="00E11B24" w:rsidRDefault="00AF109A" w:rsidP="00E11B24">
      <w:pPr>
        <w:pStyle w:val="a3"/>
        <w:numPr>
          <w:ilvl w:val="0"/>
          <w:numId w:val="5"/>
        </w:numPr>
        <w:ind w:left="426" w:right="240" w:hanging="426"/>
        <w:rPr>
          <w:rFonts w:ascii="Times New Roman" w:hAnsi="Times New Roman" w:cs="Times New Roman"/>
          <w:sz w:val="24"/>
          <w:szCs w:val="24"/>
        </w:rPr>
      </w:pPr>
      <w:r w:rsidRPr="00E11B24">
        <w:rPr>
          <w:rFonts w:ascii="Times New Roman" w:hAnsi="Times New Roman" w:cs="Times New Roman"/>
          <w:sz w:val="24"/>
          <w:szCs w:val="24"/>
        </w:rPr>
        <w:t xml:space="preserve">сведения официальной финансовой отчетности </w:t>
      </w:r>
      <w:r w:rsidR="00070C2A">
        <w:rPr>
          <w:rFonts w:ascii="Times New Roman" w:hAnsi="Times New Roman" w:cs="Times New Roman"/>
          <w:sz w:val="24"/>
          <w:szCs w:val="24"/>
        </w:rPr>
        <w:t xml:space="preserve">по итогам финансового года </w:t>
      </w:r>
      <w:r w:rsidRPr="00E11B24">
        <w:rPr>
          <w:rFonts w:ascii="Times New Roman" w:hAnsi="Times New Roman" w:cs="Times New Roman"/>
          <w:sz w:val="24"/>
          <w:szCs w:val="24"/>
        </w:rPr>
        <w:t>формы №1–страхование (бухгалтерский баланс), №2–страхование (отчет о финансовых результатах), №4–сведения о денежных потоках;</w:t>
      </w:r>
    </w:p>
    <w:p w14:paraId="222B7B5A" w14:textId="77777777" w:rsidR="00AF109A" w:rsidRPr="00E11B24" w:rsidRDefault="00AF109A" w:rsidP="00E11B24">
      <w:pPr>
        <w:pStyle w:val="a3"/>
        <w:numPr>
          <w:ilvl w:val="0"/>
          <w:numId w:val="5"/>
        </w:numPr>
        <w:ind w:left="426" w:right="240" w:hanging="426"/>
        <w:rPr>
          <w:rFonts w:ascii="Times New Roman" w:hAnsi="Times New Roman" w:cs="Times New Roman"/>
          <w:sz w:val="24"/>
          <w:szCs w:val="24"/>
        </w:rPr>
      </w:pPr>
      <w:r w:rsidRPr="00E11B24">
        <w:rPr>
          <w:rFonts w:ascii="Times New Roman" w:hAnsi="Times New Roman" w:cs="Times New Roman"/>
          <w:sz w:val="24"/>
          <w:szCs w:val="24"/>
        </w:rPr>
        <w:t>общая величина страховых резервов и сведения о составе активов (приложения №3, №4 к Положению о страховых резервах страховщиков №1882 от 15.12.2008 г.;</w:t>
      </w:r>
    </w:p>
    <w:p w14:paraId="7927FE1D" w14:textId="77777777" w:rsidR="00AF109A" w:rsidRPr="00E11B24" w:rsidRDefault="00AF109A" w:rsidP="00E11B24">
      <w:pPr>
        <w:pStyle w:val="a3"/>
        <w:numPr>
          <w:ilvl w:val="0"/>
          <w:numId w:val="5"/>
        </w:numPr>
        <w:ind w:left="426" w:right="240" w:hanging="426"/>
        <w:rPr>
          <w:rFonts w:ascii="Times New Roman" w:hAnsi="Times New Roman" w:cs="Times New Roman"/>
          <w:sz w:val="24"/>
          <w:szCs w:val="24"/>
        </w:rPr>
      </w:pPr>
      <w:r w:rsidRPr="00E11B24">
        <w:rPr>
          <w:rFonts w:ascii="Times New Roman" w:hAnsi="Times New Roman" w:cs="Times New Roman"/>
          <w:sz w:val="24"/>
          <w:szCs w:val="24"/>
        </w:rPr>
        <w:t>расчет норматива достаточности маржи платежеспособности и других нормативно ограничиваемых параметров деятельности Страховщиков (приложение №1-6 к Положению о платежеспособности страховщиков и перестраховщиков №1806 от 12.05.2008 г.);</w:t>
      </w:r>
    </w:p>
    <w:p w14:paraId="0E4C973F" w14:textId="77777777" w:rsidR="00AF109A" w:rsidRPr="00E11B24" w:rsidRDefault="00AF109A" w:rsidP="00E11B24">
      <w:pPr>
        <w:pStyle w:val="a3"/>
        <w:numPr>
          <w:ilvl w:val="0"/>
          <w:numId w:val="5"/>
        </w:numPr>
        <w:ind w:left="426" w:right="240" w:hanging="426"/>
        <w:rPr>
          <w:rFonts w:ascii="Times New Roman" w:hAnsi="Times New Roman" w:cs="Times New Roman"/>
          <w:sz w:val="24"/>
          <w:szCs w:val="24"/>
        </w:rPr>
      </w:pPr>
      <w:r w:rsidRPr="00E11B24">
        <w:rPr>
          <w:rFonts w:ascii="Times New Roman" w:hAnsi="Times New Roman" w:cs="Times New Roman"/>
          <w:sz w:val="24"/>
          <w:szCs w:val="24"/>
        </w:rPr>
        <w:t>сведения о страховой деятельности (приложение №1, 2, 4 и 6 к Правилам по заполнению форм страховой отчетности страховщиков</w:t>
      </w:r>
      <w:r w:rsidR="003B41F3">
        <w:rPr>
          <w:rFonts w:ascii="Times New Roman" w:hAnsi="Times New Roman" w:cs="Times New Roman"/>
          <w:sz w:val="24"/>
          <w:szCs w:val="24"/>
        </w:rPr>
        <w:t xml:space="preserve"> (Приложение №7 к Приказу Министра финансов РУ от 19.03.2009 г. №37, </w:t>
      </w:r>
      <w:proofErr w:type="spellStart"/>
      <w:r w:rsidR="003B41F3">
        <w:rPr>
          <w:rFonts w:ascii="Times New Roman" w:hAnsi="Times New Roman" w:cs="Times New Roman"/>
          <w:sz w:val="24"/>
          <w:szCs w:val="24"/>
        </w:rPr>
        <w:t>зарег</w:t>
      </w:r>
      <w:proofErr w:type="gramStart"/>
      <w:r w:rsidR="003B41F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B41F3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3B41F3">
        <w:rPr>
          <w:rFonts w:ascii="Times New Roman" w:hAnsi="Times New Roman" w:cs="Times New Roman"/>
          <w:sz w:val="24"/>
          <w:szCs w:val="24"/>
        </w:rPr>
        <w:t xml:space="preserve"> РУ 20.04.2009 г. №1945</w:t>
      </w:r>
      <w:r w:rsidRPr="00E11B24">
        <w:rPr>
          <w:rFonts w:ascii="Times New Roman" w:hAnsi="Times New Roman" w:cs="Times New Roman"/>
          <w:sz w:val="24"/>
          <w:szCs w:val="24"/>
        </w:rPr>
        <w:t>);</w:t>
      </w:r>
    </w:p>
    <w:p w14:paraId="2B531757" w14:textId="77777777" w:rsidR="00AF109A" w:rsidRPr="00E11B24" w:rsidRDefault="00AF109A" w:rsidP="00E11B24">
      <w:pPr>
        <w:pStyle w:val="a3"/>
        <w:numPr>
          <w:ilvl w:val="0"/>
          <w:numId w:val="5"/>
        </w:numPr>
        <w:ind w:left="426" w:right="240" w:hanging="426"/>
        <w:rPr>
          <w:rFonts w:ascii="Times New Roman" w:hAnsi="Times New Roman" w:cs="Times New Roman"/>
          <w:sz w:val="24"/>
          <w:szCs w:val="24"/>
        </w:rPr>
      </w:pPr>
      <w:r w:rsidRPr="00E11B24">
        <w:rPr>
          <w:rFonts w:ascii="Times New Roman" w:hAnsi="Times New Roman" w:cs="Times New Roman"/>
          <w:sz w:val="24"/>
          <w:szCs w:val="24"/>
        </w:rPr>
        <w:t>аудиторское заключение (по итогам финансового года);</w:t>
      </w:r>
    </w:p>
    <w:p w14:paraId="2DB33B13" w14:textId="4EDE46DD" w:rsidR="00AF109A" w:rsidRDefault="00AF109A" w:rsidP="00E11B24">
      <w:pPr>
        <w:pStyle w:val="a3"/>
        <w:numPr>
          <w:ilvl w:val="0"/>
          <w:numId w:val="5"/>
        </w:numPr>
        <w:ind w:left="426" w:right="240" w:hanging="426"/>
        <w:rPr>
          <w:rFonts w:ascii="Times New Roman" w:hAnsi="Times New Roman" w:cs="Times New Roman"/>
          <w:sz w:val="24"/>
          <w:szCs w:val="24"/>
        </w:rPr>
      </w:pPr>
      <w:r w:rsidRPr="00E11B24">
        <w:rPr>
          <w:rFonts w:ascii="Times New Roman" w:hAnsi="Times New Roman" w:cs="Times New Roman"/>
          <w:sz w:val="24"/>
          <w:szCs w:val="24"/>
        </w:rPr>
        <w:t>актуарное заключение (по итогам финансового года)</w:t>
      </w:r>
      <w:r w:rsidR="008836F2">
        <w:rPr>
          <w:rFonts w:ascii="Times New Roman" w:hAnsi="Times New Roman" w:cs="Times New Roman"/>
          <w:sz w:val="24"/>
          <w:szCs w:val="24"/>
        </w:rPr>
        <w:t>;</w:t>
      </w:r>
    </w:p>
    <w:p w14:paraId="503F5071" w14:textId="4F1B18C4" w:rsidR="008836F2" w:rsidRPr="00E11B24" w:rsidRDefault="008836F2" w:rsidP="00E11B24">
      <w:pPr>
        <w:pStyle w:val="a3"/>
        <w:numPr>
          <w:ilvl w:val="0"/>
          <w:numId w:val="5"/>
        </w:numPr>
        <w:ind w:left="426" w:right="24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судебных делах, по которым страховая организация обязана выплатить крупную сумму денежных средств.   </w:t>
      </w:r>
    </w:p>
    <w:p w14:paraId="4FEE12E8" w14:textId="467881DE" w:rsidR="00295452" w:rsidRDefault="00295452" w:rsidP="00E11B24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получения документов от Страховщика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ДпУР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двух рабочих дней проверяет полноту и соответствие представленных документов к запрашиваемом</w:t>
      </w:r>
      <w:r w:rsidR="008836F2">
        <w:rPr>
          <w:rFonts w:ascii="Times New Roman" w:hAnsi="Times New Roman" w:cs="Times New Roman"/>
          <w:sz w:val="24"/>
          <w:szCs w:val="24"/>
        </w:rPr>
        <w:t xml:space="preserve">у </w:t>
      </w:r>
      <w:r w:rsidR="00BE2948">
        <w:rPr>
          <w:rFonts w:ascii="Times New Roman" w:hAnsi="Times New Roman" w:cs="Times New Roman"/>
          <w:sz w:val="24"/>
          <w:szCs w:val="24"/>
        </w:rPr>
        <w:t>перечню</w:t>
      </w:r>
      <w:r>
        <w:rPr>
          <w:rFonts w:ascii="Times New Roman" w:hAnsi="Times New Roman" w:cs="Times New Roman"/>
          <w:sz w:val="24"/>
          <w:szCs w:val="24"/>
        </w:rPr>
        <w:t xml:space="preserve">. При представлении документов в неполном объеме или наличии в документах несоответствий,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ДпУР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позднее двух рабочих дней извещает Страховщика о выявленных недостатках. Страховщик вправе повторно подать документы с исправлением выявленных недостатков, указанных в извещении не позднее истечения срока приема документов, указанного в </w:t>
      </w:r>
      <w:r w:rsidR="008836F2">
        <w:rPr>
          <w:rFonts w:ascii="Times New Roman" w:hAnsi="Times New Roman" w:cs="Times New Roman"/>
          <w:sz w:val="24"/>
          <w:szCs w:val="24"/>
        </w:rPr>
        <w:t xml:space="preserve">запросе на  коммерческое предложение </w:t>
      </w:r>
      <w:r>
        <w:rPr>
          <w:rFonts w:ascii="Times New Roman" w:hAnsi="Times New Roman" w:cs="Times New Roman"/>
          <w:sz w:val="24"/>
          <w:szCs w:val="24"/>
        </w:rPr>
        <w:t>Банка.</w:t>
      </w:r>
    </w:p>
    <w:p w14:paraId="7B58214C" w14:textId="157B4EA9" w:rsidR="00295452" w:rsidRDefault="00295452" w:rsidP="00843DA3">
      <w:pPr>
        <w:pStyle w:val="a3"/>
        <w:numPr>
          <w:ilvl w:val="1"/>
          <w:numId w:val="3"/>
        </w:numPr>
        <w:tabs>
          <w:tab w:val="left" w:pos="567"/>
        </w:tabs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Документы, представленные Страховщиком после истечения установленного </w:t>
      </w:r>
      <w:r w:rsidR="00011487">
        <w:rPr>
          <w:rFonts w:ascii="Times New Roman" w:hAnsi="Times New Roman" w:cs="Times New Roman"/>
          <w:sz w:val="24"/>
          <w:szCs w:val="24"/>
        </w:rPr>
        <w:t xml:space="preserve">запросам на коммерческое предложение </w:t>
      </w:r>
      <w:r>
        <w:rPr>
          <w:rFonts w:ascii="Times New Roman" w:hAnsi="Times New Roman" w:cs="Times New Roman"/>
          <w:sz w:val="24"/>
          <w:szCs w:val="24"/>
        </w:rPr>
        <w:t>срока, не подлежат рассмотрению</w:t>
      </w:r>
      <w:r w:rsidR="00C833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претензии не принимаются.</w:t>
      </w:r>
    </w:p>
    <w:p w14:paraId="7F026AB3" w14:textId="77777777" w:rsidR="00295452" w:rsidRPr="00070C2A" w:rsidRDefault="00295452" w:rsidP="00E11B24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070C2A">
        <w:rPr>
          <w:rFonts w:ascii="Times New Roman" w:hAnsi="Times New Roman" w:cs="Times New Roman"/>
          <w:sz w:val="24"/>
          <w:szCs w:val="24"/>
        </w:rPr>
        <w:t xml:space="preserve">Срок рассмотрения </w:t>
      </w:r>
      <w:proofErr w:type="spellStart"/>
      <w:r w:rsidR="00483150" w:rsidRPr="00070C2A">
        <w:rPr>
          <w:rFonts w:ascii="Times New Roman" w:hAnsi="Times New Roman" w:cs="Times New Roman"/>
          <w:sz w:val="24"/>
          <w:szCs w:val="24"/>
        </w:rPr>
        <w:t>ДпУР</w:t>
      </w:r>
      <w:proofErr w:type="spellEnd"/>
      <w:r w:rsidR="00070C2A">
        <w:rPr>
          <w:rFonts w:ascii="Times New Roman" w:hAnsi="Times New Roman" w:cs="Times New Roman"/>
          <w:sz w:val="24"/>
          <w:szCs w:val="24"/>
        </w:rPr>
        <w:t xml:space="preserve"> </w:t>
      </w:r>
      <w:r w:rsidRPr="00070C2A">
        <w:rPr>
          <w:rFonts w:ascii="Times New Roman" w:hAnsi="Times New Roman" w:cs="Times New Roman"/>
          <w:sz w:val="24"/>
          <w:szCs w:val="24"/>
        </w:rPr>
        <w:t xml:space="preserve">документов, представленных для проведения оценки не должны </w:t>
      </w:r>
      <w:r w:rsidR="00372130" w:rsidRPr="00070C2A">
        <w:rPr>
          <w:rFonts w:ascii="Times New Roman" w:hAnsi="Times New Roman" w:cs="Times New Roman"/>
          <w:sz w:val="24"/>
          <w:szCs w:val="24"/>
        </w:rPr>
        <w:t>превышать 5-ти</w:t>
      </w:r>
      <w:r w:rsidR="00070C2A">
        <w:rPr>
          <w:rFonts w:ascii="Times New Roman" w:hAnsi="Times New Roman" w:cs="Times New Roman"/>
          <w:sz w:val="24"/>
          <w:szCs w:val="24"/>
        </w:rPr>
        <w:t xml:space="preserve"> </w:t>
      </w:r>
      <w:r w:rsidR="00483150" w:rsidRPr="00070C2A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="00372130" w:rsidRPr="00070C2A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="00372130" w:rsidRPr="00070C2A">
        <w:rPr>
          <w:rFonts w:ascii="Times New Roman" w:hAnsi="Times New Roman" w:cs="Times New Roman"/>
          <w:sz w:val="24"/>
          <w:szCs w:val="24"/>
        </w:rPr>
        <w:t xml:space="preserve"> приема документов.</w:t>
      </w:r>
    </w:p>
    <w:p w14:paraId="1AC44C3E" w14:textId="0FA4496B" w:rsidR="00372130" w:rsidRPr="00070C2A" w:rsidRDefault="00372130" w:rsidP="00E11B24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070C2A">
        <w:rPr>
          <w:rFonts w:ascii="Times New Roman" w:hAnsi="Times New Roman" w:cs="Times New Roman"/>
          <w:sz w:val="24"/>
          <w:szCs w:val="24"/>
        </w:rPr>
        <w:t>ДпУР</w:t>
      </w:r>
      <w:proofErr w:type="spellEnd"/>
      <w:r w:rsidRPr="00070C2A">
        <w:rPr>
          <w:rFonts w:ascii="Times New Roman" w:hAnsi="Times New Roman" w:cs="Times New Roman"/>
          <w:sz w:val="24"/>
          <w:szCs w:val="24"/>
        </w:rPr>
        <w:t xml:space="preserve"> после проведения оценки и определения рейтинга страховой компании выносит вопрос утверждения на рассмотрение </w:t>
      </w:r>
      <w:r w:rsidR="00B948A5" w:rsidRPr="00070C2A">
        <w:rPr>
          <w:rFonts w:ascii="Times New Roman" w:hAnsi="Times New Roman" w:cs="Times New Roman"/>
          <w:sz w:val="24"/>
          <w:szCs w:val="24"/>
        </w:rPr>
        <w:t>Комитета по надзору за банковскими рисками</w:t>
      </w:r>
      <w:r w:rsidR="00001B7A" w:rsidRPr="00070C2A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011487">
        <w:rPr>
          <w:rFonts w:ascii="Times New Roman" w:hAnsi="Times New Roman" w:cs="Times New Roman"/>
          <w:sz w:val="24"/>
          <w:szCs w:val="24"/>
        </w:rPr>
        <w:t>-</w:t>
      </w:r>
      <w:r w:rsidR="00001B7A" w:rsidRPr="00070C2A">
        <w:rPr>
          <w:rFonts w:ascii="Times New Roman" w:hAnsi="Times New Roman" w:cs="Times New Roman"/>
          <w:sz w:val="24"/>
          <w:szCs w:val="24"/>
        </w:rPr>
        <w:t>Комитет)</w:t>
      </w:r>
      <w:r w:rsidRPr="00070C2A">
        <w:rPr>
          <w:rFonts w:ascii="Times New Roman" w:hAnsi="Times New Roman" w:cs="Times New Roman"/>
          <w:sz w:val="24"/>
          <w:szCs w:val="24"/>
        </w:rPr>
        <w:t>. Сроки утверждения Листа утвержденных страховщиков не должен превышать 10-ти дней с даты окончания приема документов.</w:t>
      </w:r>
    </w:p>
    <w:p w14:paraId="77AD99B2" w14:textId="346E8911" w:rsidR="00295452" w:rsidRPr="00070C2A" w:rsidRDefault="00372130" w:rsidP="00001B7A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070C2A">
        <w:rPr>
          <w:rFonts w:ascii="Times New Roman" w:hAnsi="Times New Roman" w:cs="Times New Roman"/>
          <w:sz w:val="24"/>
          <w:szCs w:val="24"/>
        </w:rPr>
        <w:t xml:space="preserve">По итогам  присвоения рейтингов </w:t>
      </w:r>
      <w:proofErr w:type="spellStart"/>
      <w:r w:rsidRPr="00070C2A">
        <w:rPr>
          <w:rFonts w:ascii="Times New Roman" w:hAnsi="Times New Roman" w:cs="Times New Roman"/>
          <w:sz w:val="24"/>
          <w:szCs w:val="24"/>
        </w:rPr>
        <w:t>ДпУР</w:t>
      </w:r>
      <w:proofErr w:type="spellEnd"/>
      <w:r w:rsidRPr="00070C2A">
        <w:rPr>
          <w:rFonts w:ascii="Times New Roman" w:hAnsi="Times New Roman" w:cs="Times New Roman"/>
          <w:sz w:val="24"/>
          <w:szCs w:val="24"/>
        </w:rPr>
        <w:t xml:space="preserve"> </w:t>
      </w:r>
      <w:r w:rsidR="00011487" w:rsidRPr="00070C2A">
        <w:rPr>
          <w:rFonts w:ascii="Times New Roman" w:hAnsi="Times New Roman" w:cs="Times New Roman"/>
          <w:sz w:val="24"/>
          <w:szCs w:val="24"/>
        </w:rPr>
        <w:t>не позднее трех дней,</w:t>
      </w:r>
      <w:r w:rsidR="00011487">
        <w:rPr>
          <w:rFonts w:ascii="Times New Roman" w:hAnsi="Times New Roman" w:cs="Times New Roman"/>
          <w:sz w:val="24"/>
          <w:szCs w:val="24"/>
        </w:rPr>
        <w:t xml:space="preserve"> </w:t>
      </w:r>
      <w:r w:rsidRPr="00070C2A">
        <w:rPr>
          <w:rFonts w:ascii="Times New Roman" w:hAnsi="Times New Roman" w:cs="Times New Roman"/>
          <w:sz w:val="24"/>
          <w:szCs w:val="24"/>
        </w:rPr>
        <w:t xml:space="preserve">направляет Страховщику извещение за подписью ответственного работника Банка о принятом </w:t>
      </w:r>
      <w:proofErr w:type="gramStart"/>
      <w:r w:rsidRPr="00070C2A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Pr="00070C2A">
        <w:rPr>
          <w:rFonts w:ascii="Times New Roman" w:hAnsi="Times New Roman" w:cs="Times New Roman"/>
          <w:sz w:val="24"/>
          <w:szCs w:val="24"/>
        </w:rPr>
        <w:t xml:space="preserve"> о включении (об отказе во включении) в лист Утвержденных страховщиков с приложением к извещению подробного расчета значения рейтинга данного Страховщика.</w:t>
      </w:r>
    </w:p>
    <w:p w14:paraId="59EE4430" w14:textId="0F8D2074" w:rsidR="00372130" w:rsidRDefault="00372130" w:rsidP="00001B7A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070C2A">
        <w:rPr>
          <w:rFonts w:ascii="Times New Roman" w:hAnsi="Times New Roman" w:cs="Times New Roman"/>
          <w:sz w:val="24"/>
          <w:szCs w:val="24"/>
        </w:rPr>
        <w:t>В целях мониторинга финансового состояния Банк имеет право запрашивать и получать у Утвержденных страховщиков обновленные данн</w:t>
      </w:r>
      <w:r w:rsidR="00106A12" w:rsidRPr="00070C2A">
        <w:rPr>
          <w:rFonts w:ascii="Times New Roman" w:hAnsi="Times New Roman" w:cs="Times New Roman"/>
          <w:sz w:val="24"/>
          <w:szCs w:val="24"/>
        </w:rPr>
        <w:t>ые и информацию в пределах п.4.3</w:t>
      </w:r>
      <w:r w:rsidRPr="00070C2A">
        <w:rPr>
          <w:rFonts w:ascii="Times New Roman" w:hAnsi="Times New Roman" w:cs="Times New Roman"/>
          <w:sz w:val="24"/>
          <w:szCs w:val="24"/>
        </w:rPr>
        <w:t xml:space="preserve"> настоящей Методики по итогам отчетного периода, с периодичностью не чаще чем раз в квартал.</w:t>
      </w:r>
    </w:p>
    <w:p w14:paraId="28FAC8CB" w14:textId="77777777" w:rsidR="00011487" w:rsidRDefault="00011487" w:rsidP="00001B7A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070C2A">
        <w:rPr>
          <w:rFonts w:ascii="Times New Roman" w:hAnsi="Times New Roman" w:cs="Times New Roman"/>
          <w:sz w:val="24"/>
          <w:szCs w:val="24"/>
        </w:rPr>
        <w:t xml:space="preserve">На основании обновленных данных </w:t>
      </w:r>
      <w:proofErr w:type="spellStart"/>
      <w:r w:rsidRPr="00070C2A">
        <w:rPr>
          <w:rFonts w:ascii="Times New Roman" w:hAnsi="Times New Roman" w:cs="Times New Roman"/>
          <w:sz w:val="24"/>
          <w:szCs w:val="24"/>
        </w:rPr>
        <w:t>ДпУР</w:t>
      </w:r>
      <w:proofErr w:type="spellEnd"/>
      <w:r w:rsidRPr="00070C2A">
        <w:rPr>
          <w:rFonts w:ascii="Times New Roman" w:hAnsi="Times New Roman" w:cs="Times New Roman"/>
          <w:sz w:val="24"/>
          <w:szCs w:val="24"/>
        </w:rPr>
        <w:t xml:space="preserve"> повторно проводит рейтинговую</w:t>
      </w:r>
      <w:r>
        <w:rPr>
          <w:rFonts w:ascii="Times New Roman" w:hAnsi="Times New Roman" w:cs="Times New Roman"/>
          <w:sz w:val="24"/>
          <w:szCs w:val="24"/>
        </w:rPr>
        <w:t xml:space="preserve"> оценку Страховщиков. По результатам оценки могут быть предприняты следующие действия:</w:t>
      </w:r>
    </w:p>
    <w:p w14:paraId="3422BC5C" w14:textId="35B30D56" w:rsidR="00011487" w:rsidRPr="00011487" w:rsidRDefault="00011487" w:rsidP="00011487">
      <w:pPr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01148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11487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1487">
        <w:rPr>
          <w:rFonts w:ascii="Times New Roman" w:hAnsi="Times New Roman" w:cs="Times New Roman"/>
          <w:sz w:val="24"/>
          <w:szCs w:val="24"/>
        </w:rPr>
        <w:t xml:space="preserve">сли итоговый рейтинговый балл страховой организации оказывается ниже уровня отсечения, </w:t>
      </w:r>
      <w:proofErr w:type="spellStart"/>
      <w:r w:rsidRPr="00011487">
        <w:rPr>
          <w:rFonts w:ascii="Times New Roman" w:hAnsi="Times New Roman" w:cs="Times New Roman"/>
          <w:sz w:val="24"/>
          <w:szCs w:val="24"/>
        </w:rPr>
        <w:t>ДпУР</w:t>
      </w:r>
      <w:proofErr w:type="spellEnd"/>
      <w:r w:rsidRPr="00011487">
        <w:rPr>
          <w:rFonts w:ascii="Times New Roman" w:hAnsi="Times New Roman" w:cs="Times New Roman"/>
          <w:sz w:val="24"/>
          <w:szCs w:val="24"/>
        </w:rPr>
        <w:t xml:space="preserve"> готовит заключение для  исключения его из листа Утвержденных страховщиков, с приложением расчетов величины рейтинга и представляет на утверждение Комитету по надзору за банковскими рисками и в соответствии с принятым решением исключает его из листа Утвержденных страховщиков на официальном веб-сайте Банка. Банк письменно извещает Страховщика об исключении его из листа Утвержденных страховщиков, с приложением расчетов величины рейтинга и принятого решения;</w:t>
      </w:r>
    </w:p>
    <w:p w14:paraId="2DB5BC88" w14:textId="33556A7C" w:rsidR="00372130" w:rsidRDefault="00C73536" w:rsidP="00011487">
      <w:pPr>
        <w:pStyle w:val="a3"/>
        <w:ind w:left="425" w:right="23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1148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52414F">
        <w:rPr>
          <w:rFonts w:ascii="Times New Roman" w:hAnsi="Times New Roman" w:cs="Times New Roman"/>
          <w:sz w:val="24"/>
          <w:szCs w:val="24"/>
        </w:rPr>
        <w:t>если итоговый рейтинговый балл оказывается на уровне или выше уровня отсечения, Банк письменно извещает Страховщика об изменении значения рейтинговой оценки, с прило</w:t>
      </w:r>
      <w:r w:rsidR="00A1713D">
        <w:rPr>
          <w:rFonts w:ascii="Times New Roman" w:hAnsi="Times New Roman" w:cs="Times New Roman"/>
          <w:sz w:val="24"/>
          <w:szCs w:val="24"/>
        </w:rPr>
        <w:t>ж</w:t>
      </w:r>
      <w:r w:rsidR="0052414F">
        <w:rPr>
          <w:rFonts w:ascii="Times New Roman" w:hAnsi="Times New Roman" w:cs="Times New Roman"/>
          <w:sz w:val="24"/>
          <w:szCs w:val="24"/>
        </w:rPr>
        <w:t>ением расчетов величины рейтинга вносит соответствующие изменения в лист Утвержденных страховщиков на официальном веб-сайте Банка.</w:t>
      </w:r>
    </w:p>
    <w:p w14:paraId="300E7F01" w14:textId="77777777" w:rsidR="003457F9" w:rsidRPr="006175AD" w:rsidRDefault="003457F9" w:rsidP="003457F9">
      <w:pPr>
        <w:spacing w:before="120"/>
        <w:ind w:right="238"/>
        <w:rPr>
          <w:rFonts w:ascii="Times New Roman" w:hAnsi="Times New Roman" w:cs="Times New Roman"/>
          <w:sz w:val="12"/>
          <w:szCs w:val="12"/>
        </w:rPr>
      </w:pPr>
    </w:p>
    <w:p w14:paraId="372B1BC9" w14:textId="77777777" w:rsidR="003457F9" w:rsidRDefault="003457F9" w:rsidP="003457F9">
      <w:pPr>
        <w:pStyle w:val="a3"/>
        <w:numPr>
          <w:ilvl w:val="0"/>
          <w:numId w:val="3"/>
        </w:numPr>
        <w:ind w:left="993" w:right="240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7F9">
        <w:rPr>
          <w:rFonts w:ascii="Times New Roman" w:hAnsi="Times New Roman" w:cs="Times New Roman"/>
          <w:b/>
          <w:sz w:val="24"/>
          <w:szCs w:val="24"/>
        </w:rPr>
        <w:t>Предотвращение конфликта интересов</w:t>
      </w:r>
    </w:p>
    <w:p w14:paraId="2241A187" w14:textId="08F8738D" w:rsidR="003457F9" w:rsidRPr="003457F9" w:rsidRDefault="003457F9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3457F9">
        <w:rPr>
          <w:rFonts w:ascii="Times New Roman" w:hAnsi="Times New Roman" w:cs="Times New Roman"/>
          <w:sz w:val="24"/>
          <w:szCs w:val="24"/>
        </w:rPr>
        <w:t>В случае наличия у членов Комитета</w:t>
      </w:r>
      <w:r w:rsidR="00011487">
        <w:rPr>
          <w:rFonts w:ascii="Times New Roman" w:hAnsi="Times New Roman" w:cs="Times New Roman"/>
          <w:sz w:val="24"/>
          <w:szCs w:val="24"/>
        </w:rPr>
        <w:t xml:space="preserve"> связей, носящих характер аффилированности </w:t>
      </w:r>
      <w:r w:rsidRPr="003457F9">
        <w:rPr>
          <w:rFonts w:ascii="Times New Roman" w:hAnsi="Times New Roman" w:cs="Times New Roman"/>
          <w:sz w:val="24"/>
          <w:szCs w:val="24"/>
        </w:rPr>
        <w:t>со страховыми компаниями, вопрос о которых вынесен на заседание, такой член Комитета должен заявить самоотвод, о чем делается отметка в протоколе, и не принимать участие в голосовании по данному вопросу.</w:t>
      </w:r>
    </w:p>
    <w:p w14:paraId="4ADE878B" w14:textId="77777777" w:rsidR="003457F9" w:rsidRPr="00001B7A" w:rsidRDefault="003457F9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001B7A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>
        <w:rPr>
          <w:rFonts w:ascii="Times New Roman" w:hAnsi="Times New Roman" w:cs="Times New Roman"/>
          <w:sz w:val="24"/>
          <w:szCs w:val="24"/>
        </w:rPr>
        <w:t>Комитету</w:t>
      </w:r>
      <w:r w:rsidRPr="00001B7A">
        <w:rPr>
          <w:rFonts w:ascii="Times New Roman" w:hAnsi="Times New Roman" w:cs="Times New Roman"/>
          <w:sz w:val="24"/>
          <w:szCs w:val="24"/>
        </w:rPr>
        <w:t xml:space="preserve"> стало известно о наличии аффилированности члена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Pr="00001B7A">
        <w:rPr>
          <w:rFonts w:ascii="Times New Roman" w:hAnsi="Times New Roman" w:cs="Times New Roman"/>
          <w:sz w:val="24"/>
          <w:szCs w:val="24"/>
        </w:rPr>
        <w:t xml:space="preserve"> до принятия решения по соответствующему вопросу, а он сам не заявил самоотвод, такой член исключается из голосования по данному вопросу.</w:t>
      </w:r>
    </w:p>
    <w:p w14:paraId="5602AE9F" w14:textId="77777777" w:rsidR="003457F9" w:rsidRPr="00527338" w:rsidRDefault="003457F9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001B7A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>
        <w:rPr>
          <w:rFonts w:ascii="Times New Roman" w:hAnsi="Times New Roman" w:cs="Times New Roman"/>
          <w:sz w:val="24"/>
          <w:szCs w:val="24"/>
        </w:rPr>
        <w:t>Комитету</w:t>
      </w:r>
      <w:r w:rsidRPr="00001B7A">
        <w:rPr>
          <w:rFonts w:ascii="Times New Roman" w:hAnsi="Times New Roman" w:cs="Times New Roman"/>
          <w:sz w:val="24"/>
          <w:szCs w:val="24"/>
        </w:rPr>
        <w:t xml:space="preserve"> стало известно о наличии аффилированности члена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Pr="00001B7A">
        <w:rPr>
          <w:rFonts w:ascii="Times New Roman" w:hAnsi="Times New Roman" w:cs="Times New Roman"/>
          <w:sz w:val="24"/>
          <w:szCs w:val="24"/>
        </w:rPr>
        <w:t>, проголосовавшего по соответствующему вопросу после принятия решения, голос такого члена исключается из результатов голосования по данному вопросу.</w:t>
      </w:r>
    </w:p>
    <w:p w14:paraId="3FF1DC68" w14:textId="77777777" w:rsidR="0052414F" w:rsidRPr="006175AD" w:rsidRDefault="0052414F" w:rsidP="00AF109A">
      <w:pPr>
        <w:ind w:right="240"/>
        <w:rPr>
          <w:rFonts w:ascii="Times New Roman" w:hAnsi="Times New Roman" w:cs="Times New Roman"/>
          <w:sz w:val="12"/>
          <w:szCs w:val="12"/>
        </w:rPr>
      </w:pPr>
    </w:p>
    <w:p w14:paraId="3CA16908" w14:textId="77777777" w:rsidR="0052414F" w:rsidRDefault="0052414F" w:rsidP="003457F9">
      <w:pPr>
        <w:pStyle w:val="a3"/>
        <w:numPr>
          <w:ilvl w:val="0"/>
          <w:numId w:val="3"/>
        </w:numPr>
        <w:ind w:left="993" w:right="240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14F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</w:p>
    <w:p w14:paraId="5B515200" w14:textId="77777777" w:rsidR="002B0877" w:rsidRPr="003457F9" w:rsidRDefault="002B0877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 w:rsidRPr="003457F9">
        <w:rPr>
          <w:rFonts w:ascii="Times New Roman" w:hAnsi="Times New Roman" w:cs="Times New Roman"/>
          <w:sz w:val="24"/>
          <w:szCs w:val="24"/>
        </w:rPr>
        <w:t>Для оценки финансового положения Страховой организации проверяется соответствие значений финансовых показателей требованиям Банка. Согласно Методике используются следующие группы показателей:</w:t>
      </w:r>
    </w:p>
    <w:p w14:paraId="59C3AB8E" w14:textId="77777777" w:rsidR="002B0877" w:rsidRPr="009962B8" w:rsidRDefault="002B0877" w:rsidP="009962B8">
      <w:pPr>
        <w:pStyle w:val="a3"/>
        <w:numPr>
          <w:ilvl w:val="0"/>
          <w:numId w:val="6"/>
        </w:numPr>
        <w:ind w:right="240"/>
        <w:rPr>
          <w:rFonts w:ascii="Times New Roman" w:hAnsi="Times New Roman" w:cs="Times New Roman"/>
          <w:sz w:val="24"/>
          <w:szCs w:val="24"/>
        </w:rPr>
      </w:pPr>
      <w:r w:rsidRPr="009962B8">
        <w:rPr>
          <w:rFonts w:ascii="Times New Roman" w:hAnsi="Times New Roman" w:cs="Times New Roman"/>
          <w:sz w:val="24"/>
          <w:szCs w:val="24"/>
        </w:rPr>
        <w:t>показатели финансовой устойчивости;</w:t>
      </w:r>
    </w:p>
    <w:p w14:paraId="42995375" w14:textId="77777777" w:rsidR="002B0877" w:rsidRPr="009962B8" w:rsidRDefault="002B0877" w:rsidP="009962B8">
      <w:pPr>
        <w:pStyle w:val="a3"/>
        <w:numPr>
          <w:ilvl w:val="0"/>
          <w:numId w:val="6"/>
        </w:numPr>
        <w:ind w:right="240"/>
        <w:rPr>
          <w:rFonts w:ascii="Times New Roman" w:hAnsi="Times New Roman" w:cs="Times New Roman"/>
          <w:sz w:val="24"/>
          <w:szCs w:val="24"/>
        </w:rPr>
      </w:pPr>
      <w:r w:rsidRPr="009962B8">
        <w:rPr>
          <w:rFonts w:ascii="Times New Roman" w:hAnsi="Times New Roman" w:cs="Times New Roman"/>
          <w:sz w:val="24"/>
          <w:szCs w:val="24"/>
        </w:rPr>
        <w:t>показатели ликвидности и платежеспособности;</w:t>
      </w:r>
    </w:p>
    <w:p w14:paraId="0F23866D" w14:textId="77777777" w:rsidR="002B0877" w:rsidRPr="009962B8" w:rsidRDefault="002B0877" w:rsidP="009962B8">
      <w:pPr>
        <w:pStyle w:val="a3"/>
        <w:numPr>
          <w:ilvl w:val="0"/>
          <w:numId w:val="6"/>
        </w:numPr>
        <w:ind w:right="240"/>
        <w:rPr>
          <w:rFonts w:ascii="Times New Roman" w:hAnsi="Times New Roman" w:cs="Times New Roman"/>
          <w:sz w:val="24"/>
          <w:szCs w:val="24"/>
        </w:rPr>
      </w:pPr>
      <w:r w:rsidRPr="009962B8">
        <w:rPr>
          <w:rFonts w:ascii="Times New Roman" w:hAnsi="Times New Roman" w:cs="Times New Roman"/>
          <w:sz w:val="24"/>
          <w:szCs w:val="24"/>
        </w:rPr>
        <w:t>показатели рентабельности и убыточности;</w:t>
      </w:r>
    </w:p>
    <w:p w14:paraId="60E8ABAF" w14:textId="77777777" w:rsidR="002B0877" w:rsidRPr="009962B8" w:rsidRDefault="002B0877" w:rsidP="009962B8">
      <w:pPr>
        <w:pStyle w:val="a3"/>
        <w:numPr>
          <w:ilvl w:val="0"/>
          <w:numId w:val="6"/>
        </w:numPr>
        <w:ind w:right="240"/>
        <w:rPr>
          <w:rFonts w:ascii="Times New Roman" w:hAnsi="Times New Roman" w:cs="Times New Roman"/>
          <w:sz w:val="24"/>
          <w:szCs w:val="24"/>
        </w:rPr>
      </w:pPr>
      <w:r w:rsidRPr="009962B8">
        <w:rPr>
          <w:rFonts w:ascii="Times New Roman" w:hAnsi="Times New Roman" w:cs="Times New Roman"/>
          <w:sz w:val="24"/>
          <w:szCs w:val="24"/>
        </w:rPr>
        <w:t>показа</w:t>
      </w:r>
      <w:r w:rsidR="004D2140" w:rsidRPr="009962B8">
        <w:rPr>
          <w:rFonts w:ascii="Times New Roman" w:hAnsi="Times New Roman" w:cs="Times New Roman"/>
          <w:sz w:val="24"/>
          <w:szCs w:val="24"/>
        </w:rPr>
        <w:t>тели развития страховой деятель</w:t>
      </w:r>
      <w:r w:rsidRPr="009962B8">
        <w:rPr>
          <w:rFonts w:ascii="Times New Roman" w:hAnsi="Times New Roman" w:cs="Times New Roman"/>
          <w:sz w:val="24"/>
          <w:szCs w:val="24"/>
        </w:rPr>
        <w:t>ности и политики перестрахования.</w:t>
      </w:r>
    </w:p>
    <w:p w14:paraId="590F393B" w14:textId="77777777" w:rsidR="004D2140" w:rsidRDefault="004D2140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Расчет показателей производится на основании Приложения №2</w:t>
      </w:r>
      <w:r w:rsidR="000E67EE">
        <w:rPr>
          <w:rFonts w:ascii="Times New Roman" w:hAnsi="Times New Roman" w:cs="Times New Roman"/>
          <w:sz w:val="24"/>
          <w:szCs w:val="24"/>
        </w:rPr>
        <w:t>, где так же указаныт</w:t>
      </w:r>
      <w:r>
        <w:rPr>
          <w:rFonts w:ascii="Times New Roman" w:hAnsi="Times New Roman" w:cs="Times New Roman"/>
          <w:sz w:val="24"/>
          <w:szCs w:val="24"/>
        </w:rPr>
        <w:t>ребования Банка к значениям показателей.</w:t>
      </w:r>
    </w:p>
    <w:p w14:paraId="38137269" w14:textId="77777777" w:rsidR="00AF109A" w:rsidRPr="00AF109A" w:rsidRDefault="00346D53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Несоответствие финансовых показателей Страховщика хотя бы по одному показателю из группы вне зависимости от значений других групп показателей финансового состояния Страховщика, приводит к нулевому значению рейтинга и отказу от включения в лист или исключению из листа Утвержденных страховщиков Банка.</w:t>
      </w:r>
    </w:p>
    <w:p w14:paraId="5D190826" w14:textId="77777777" w:rsidR="006D3FBA" w:rsidRDefault="00B065EB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Общее количество баллов, полученное в результате оценки финансовых показателей определяется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14:paraId="245A8A20" w14:textId="77777777" w:rsidR="00B065EB" w:rsidRDefault="00B065EB" w:rsidP="00B065EB">
      <w:pPr>
        <w:ind w:right="240"/>
        <w:rPr>
          <w:rFonts w:ascii="Times New Roman" w:hAnsi="Times New Roman" w:cs="Times New Roman"/>
          <w:sz w:val="24"/>
          <w:szCs w:val="24"/>
        </w:rPr>
      </w:pPr>
    </w:p>
    <w:p w14:paraId="4071ABD1" w14:textId="77777777" w:rsidR="00B065EB" w:rsidRPr="00CD6E17" w:rsidRDefault="001D2D07" w:rsidP="001D2D07">
      <w:pPr>
        <w:ind w:right="24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</w:t>
      </w:r>
      <w:r w:rsidRPr="00D158B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D158BE" w:rsidRPr="00D158BE">
        <w:rPr>
          <w:rFonts w:ascii="Times New Roman" w:hAnsi="Times New Roman" w:cs="Times New Roman"/>
          <w:sz w:val="24"/>
          <w:szCs w:val="24"/>
          <w:lang w:val="en-US"/>
        </w:rPr>
        <w:t xml:space="preserve">∑ </w:t>
      </w:r>
      <w:r w:rsidRPr="00D158BE">
        <w:rPr>
          <w:rFonts w:ascii="Times New Roman" w:hAnsi="Times New Roman" w:cs="Times New Roman"/>
          <w:sz w:val="24"/>
          <w:szCs w:val="24"/>
          <w:lang w:val="en-US"/>
        </w:rPr>
        <w:t xml:space="preserve">   p</w:t>
      </w:r>
      <w:r w:rsidRPr="00D158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158BE"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spellStart"/>
      <w:r w:rsidRPr="00D158B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D158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D158BE"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spellStart"/>
      <w:r w:rsidRPr="00D158B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D158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D158B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(i)</w:t>
      </w:r>
    </w:p>
    <w:p w14:paraId="63D9419F" w14:textId="77777777" w:rsidR="00B065EB" w:rsidRPr="00CD6E17" w:rsidRDefault="00B065EB" w:rsidP="00B065EB">
      <w:pPr>
        <w:ind w:right="240"/>
        <w:rPr>
          <w:rFonts w:ascii="Times New Roman" w:hAnsi="Times New Roman" w:cs="Times New Roman"/>
          <w:sz w:val="16"/>
          <w:szCs w:val="16"/>
          <w:lang w:val="en-US"/>
        </w:rPr>
      </w:pPr>
    </w:p>
    <w:p w14:paraId="20B762A8" w14:textId="77777777" w:rsidR="00B065EB" w:rsidRPr="00CD6E17" w:rsidRDefault="00B065EB" w:rsidP="001D2D07">
      <w:pPr>
        <w:ind w:right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где</w:t>
      </w:r>
      <w:r w:rsidRPr="00CD6E1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6507E1B" w14:textId="77777777" w:rsidR="00B065EB" w:rsidRPr="00CD6E17" w:rsidRDefault="00B065EB" w:rsidP="00B065EB">
      <w:pPr>
        <w:ind w:right="240"/>
        <w:rPr>
          <w:rFonts w:ascii="Times New Roman" w:hAnsi="Times New Roman" w:cs="Times New Roman"/>
          <w:sz w:val="16"/>
          <w:szCs w:val="16"/>
          <w:lang w:val="en-US"/>
        </w:rPr>
      </w:pPr>
    </w:p>
    <w:p w14:paraId="490298B1" w14:textId="77777777" w:rsidR="00B065EB" w:rsidRDefault="00B065EB" w:rsidP="00B065EB">
      <w:pPr>
        <w:ind w:righ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– общее количество баллов, полученное в результате оценки финансовых показателей;</w:t>
      </w:r>
    </w:p>
    <w:p w14:paraId="03A891B3" w14:textId="77777777" w:rsidR="00B065EB" w:rsidRPr="009C64EA" w:rsidRDefault="001D2D07" w:rsidP="00B065EB">
      <w:pPr>
        <w:ind w:righ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954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="00B065EB">
        <w:rPr>
          <w:rFonts w:ascii="Times New Roman" w:hAnsi="Times New Roman" w:cs="Times New Roman"/>
          <w:sz w:val="24"/>
          <w:szCs w:val="24"/>
        </w:rPr>
        <w:t xml:space="preserve"> - количество баллов по показателю</w:t>
      </w:r>
      <w:r w:rsidR="009C64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C64EA" w:rsidRPr="005C6DDA">
        <w:rPr>
          <w:rFonts w:ascii="Times New Roman" w:hAnsi="Times New Roman" w:cs="Times New Roman"/>
          <w:sz w:val="24"/>
          <w:szCs w:val="24"/>
        </w:rPr>
        <w:t>.</w:t>
      </w:r>
    </w:p>
    <w:p w14:paraId="74EA39DE" w14:textId="77777777" w:rsidR="00B065EB" w:rsidRDefault="001D2D07" w:rsidP="00B065EB">
      <w:pPr>
        <w:ind w:right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2954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B065EB">
        <w:rPr>
          <w:rFonts w:ascii="Times New Roman" w:hAnsi="Times New Roman" w:cs="Times New Roman"/>
          <w:sz w:val="24"/>
          <w:szCs w:val="24"/>
        </w:rPr>
        <w:t>- вес показателя</w:t>
      </w:r>
      <w:r w:rsidR="009C64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C64EA" w:rsidRPr="005C6DDA">
        <w:rPr>
          <w:rFonts w:ascii="Times New Roman" w:hAnsi="Times New Roman" w:cs="Times New Roman"/>
          <w:sz w:val="24"/>
          <w:szCs w:val="24"/>
        </w:rPr>
        <w:t>.</w:t>
      </w:r>
    </w:p>
    <w:p w14:paraId="58BB028B" w14:textId="77777777" w:rsidR="00B065EB" w:rsidRPr="009C64EA" w:rsidRDefault="001D2D07" w:rsidP="00B065EB">
      <w:pPr>
        <w:ind w:right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2954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</w:t>
      </w:r>
      <w:proofErr w:type="spellEnd"/>
      <w:r w:rsidRPr="00295452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29545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295452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295452">
        <w:rPr>
          <w:rFonts w:ascii="Times New Roman" w:hAnsi="Times New Roman" w:cs="Times New Roman"/>
          <w:sz w:val="24"/>
          <w:szCs w:val="24"/>
        </w:rPr>
        <w:t xml:space="preserve"> - вес группы показателей</w:t>
      </w:r>
      <w:r w:rsidR="00D158BE">
        <w:rPr>
          <w:rFonts w:ascii="Times New Roman" w:hAnsi="Times New Roman" w:cs="Times New Roman"/>
          <w:sz w:val="24"/>
          <w:szCs w:val="24"/>
        </w:rPr>
        <w:t xml:space="preserve"> </w:t>
      </w:r>
      <w:r w:rsidR="009C64E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B065EB">
        <w:rPr>
          <w:rFonts w:ascii="Times New Roman" w:hAnsi="Times New Roman" w:cs="Times New Roman"/>
          <w:sz w:val="24"/>
          <w:szCs w:val="24"/>
        </w:rPr>
        <w:t>, в которую входит показатель</w:t>
      </w:r>
      <w:r w:rsidR="00D158BE">
        <w:rPr>
          <w:rFonts w:ascii="Times New Roman" w:hAnsi="Times New Roman" w:cs="Times New Roman"/>
          <w:sz w:val="24"/>
          <w:szCs w:val="24"/>
        </w:rPr>
        <w:t xml:space="preserve"> </w:t>
      </w:r>
      <w:r w:rsidR="009C64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C64EA" w:rsidRPr="005C6DDA">
        <w:rPr>
          <w:rFonts w:ascii="Times New Roman" w:hAnsi="Times New Roman" w:cs="Times New Roman"/>
          <w:sz w:val="24"/>
          <w:szCs w:val="24"/>
        </w:rPr>
        <w:t>.</w:t>
      </w:r>
    </w:p>
    <w:p w14:paraId="195D62F1" w14:textId="77777777" w:rsidR="00B065EB" w:rsidRDefault="00B065EB" w:rsidP="00B065EB">
      <w:pPr>
        <w:ind w:right="240"/>
        <w:rPr>
          <w:rFonts w:ascii="Times New Roman" w:hAnsi="Times New Roman" w:cs="Times New Roman"/>
          <w:sz w:val="24"/>
          <w:szCs w:val="24"/>
        </w:rPr>
      </w:pPr>
    </w:p>
    <w:p w14:paraId="2EA9863A" w14:textId="77777777" w:rsidR="00B065EB" w:rsidRDefault="00B065EB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общему количеству баллов в соответствии с приложением №2 определяется рейтинговая оценка, присваиваемая Страховщику по результатам анализа финансовых показателей в соответствии со следующей таблицей: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65EB" w14:paraId="53148457" w14:textId="77777777" w:rsidTr="00B065EB">
        <w:tc>
          <w:tcPr>
            <w:tcW w:w="4785" w:type="dxa"/>
            <w:vAlign w:val="center"/>
          </w:tcPr>
          <w:p w14:paraId="388F2E45" w14:textId="77777777" w:rsidR="00B065EB" w:rsidRDefault="00B065EB" w:rsidP="00B065EB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4786" w:type="dxa"/>
            <w:vAlign w:val="center"/>
          </w:tcPr>
          <w:p w14:paraId="67EEE6AE" w14:textId="77777777" w:rsidR="00B065EB" w:rsidRDefault="00B065EB" w:rsidP="00B065EB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Рейтинговая оценка</w:t>
            </w:r>
          </w:p>
        </w:tc>
      </w:tr>
      <w:tr w:rsidR="00B065EB" w14:paraId="1663A400" w14:textId="77777777" w:rsidTr="00B065EB">
        <w:tc>
          <w:tcPr>
            <w:tcW w:w="4785" w:type="dxa"/>
            <w:vAlign w:val="center"/>
          </w:tcPr>
          <w:p w14:paraId="5525E35B" w14:textId="77777777" w:rsidR="00B065EB" w:rsidRDefault="00403524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90 до 100 баллов включительно</w:t>
            </w:r>
          </w:p>
        </w:tc>
        <w:tc>
          <w:tcPr>
            <w:tcW w:w="4786" w:type="dxa"/>
            <w:vAlign w:val="center"/>
          </w:tcPr>
          <w:p w14:paraId="29900D86" w14:textId="77777777" w:rsidR="00B065EB" w:rsidRDefault="00B065EB" w:rsidP="00B065EB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65EB" w14:paraId="549BAFAB" w14:textId="77777777" w:rsidTr="00B065EB">
        <w:tc>
          <w:tcPr>
            <w:tcW w:w="4785" w:type="dxa"/>
            <w:vAlign w:val="center"/>
          </w:tcPr>
          <w:p w14:paraId="07975112" w14:textId="77777777" w:rsidR="00B065EB" w:rsidRDefault="0040352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80 до 90 баллов включительно</w:t>
            </w:r>
          </w:p>
        </w:tc>
        <w:tc>
          <w:tcPr>
            <w:tcW w:w="4786" w:type="dxa"/>
            <w:vAlign w:val="center"/>
          </w:tcPr>
          <w:p w14:paraId="530DD470" w14:textId="77777777" w:rsidR="00B065EB" w:rsidRDefault="00B065EB" w:rsidP="00B065EB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65EB" w14:paraId="3EF42D0D" w14:textId="77777777" w:rsidTr="00B065EB">
        <w:tc>
          <w:tcPr>
            <w:tcW w:w="4785" w:type="dxa"/>
            <w:vAlign w:val="center"/>
          </w:tcPr>
          <w:p w14:paraId="73AF0AEF" w14:textId="77777777" w:rsidR="00B065EB" w:rsidRDefault="0040352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70 до 80 баллов включительно</w:t>
            </w:r>
          </w:p>
        </w:tc>
        <w:tc>
          <w:tcPr>
            <w:tcW w:w="4786" w:type="dxa"/>
            <w:vAlign w:val="center"/>
          </w:tcPr>
          <w:p w14:paraId="1D436E89" w14:textId="77777777" w:rsidR="00B065EB" w:rsidRDefault="00B065EB" w:rsidP="00B065EB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65EB" w14:paraId="29A6DE7A" w14:textId="77777777" w:rsidTr="00B065EB">
        <w:tc>
          <w:tcPr>
            <w:tcW w:w="4785" w:type="dxa"/>
            <w:vAlign w:val="center"/>
          </w:tcPr>
          <w:p w14:paraId="387116CD" w14:textId="77777777" w:rsidR="00B065EB" w:rsidRDefault="0040352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 до 70 баллов включительно</w:t>
            </w:r>
          </w:p>
        </w:tc>
        <w:tc>
          <w:tcPr>
            <w:tcW w:w="4786" w:type="dxa"/>
            <w:vAlign w:val="center"/>
          </w:tcPr>
          <w:p w14:paraId="65849076" w14:textId="77777777" w:rsidR="00B065EB" w:rsidRDefault="00B065EB" w:rsidP="00B065EB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65EB" w14:paraId="16DFFEC1" w14:textId="77777777" w:rsidTr="00B065EB">
        <w:tc>
          <w:tcPr>
            <w:tcW w:w="4785" w:type="dxa"/>
            <w:vAlign w:val="center"/>
          </w:tcPr>
          <w:p w14:paraId="01B1BF79" w14:textId="77777777" w:rsidR="00B065EB" w:rsidRDefault="0040352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 до 60 баллов включительно</w:t>
            </w:r>
          </w:p>
        </w:tc>
        <w:tc>
          <w:tcPr>
            <w:tcW w:w="4786" w:type="dxa"/>
            <w:vAlign w:val="center"/>
          </w:tcPr>
          <w:p w14:paraId="1B0B2D92" w14:textId="77777777" w:rsidR="00B065EB" w:rsidRDefault="00B065EB" w:rsidP="00B065EB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65EB" w14:paraId="62E90A3F" w14:textId="77777777" w:rsidTr="00B065EB">
        <w:tc>
          <w:tcPr>
            <w:tcW w:w="4785" w:type="dxa"/>
            <w:vAlign w:val="center"/>
          </w:tcPr>
          <w:p w14:paraId="2A3CEBE2" w14:textId="77777777" w:rsidR="00B065EB" w:rsidRDefault="0040352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 до 50 баллов включительно</w:t>
            </w:r>
          </w:p>
        </w:tc>
        <w:tc>
          <w:tcPr>
            <w:tcW w:w="4786" w:type="dxa"/>
            <w:vAlign w:val="center"/>
          </w:tcPr>
          <w:p w14:paraId="7E3218A9" w14:textId="77777777" w:rsidR="00B065EB" w:rsidRDefault="00B065EB" w:rsidP="00B065EB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65EB" w14:paraId="43CDC3D4" w14:textId="77777777" w:rsidTr="00B065EB">
        <w:tc>
          <w:tcPr>
            <w:tcW w:w="4785" w:type="dxa"/>
            <w:vAlign w:val="center"/>
          </w:tcPr>
          <w:p w14:paraId="213B00A9" w14:textId="77777777" w:rsidR="00B065EB" w:rsidRDefault="00403524">
            <w:r>
              <w:rPr>
                <w:rFonts w:ascii="Times New Roman" w:hAnsi="Times New Roman" w:cs="Times New Roman"/>
                <w:sz w:val="24"/>
                <w:szCs w:val="24"/>
              </w:rPr>
              <w:t>От 30 до 40 баллов включительно</w:t>
            </w:r>
          </w:p>
        </w:tc>
        <w:tc>
          <w:tcPr>
            <w:tcW w:w="4786" w:type="dxa"/>
            <w:vAlign w:val="center"/>
          </w:tcPr>
          <w:p w14:paraId="6F950AD7" w14:textId="77777777" w:rsidR="00B065EB" w:rsidRDefault="00B065EB" w:rsidP="00B065EB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65EB" w14:paraId="2FB5A435" w14:textId="77777777" w:rsidTr="00B065EB">
        <w:tc>
          <w:tcPr>
            <w:tcW w:w="4785" w:type="dxa"/>
            <w:vAlign w:val="center"/>
          </w:tcPr>
          <w:p w14:paraId="47DE813E" w14:textId="77777777" w:rsidR="00B065EB" w:rsidRDefault="00403524">
            <w:r>
              <w:rPr>
                <w:rFonts w:ascii="Times New Roman" w:hAnsi="Times New Roman" w:cs="Times New Roman"/>
                <w:sz w:val="24"/>
                <w:szCs w:val="24"/>
              </w:rPr>
              <w:t>От 20 до 30 баллов включительно</w:t>
            </w:r>
          </w:p>
        </w:tc>
        <w:tc>
          <w:tcPr>
            <w:tcW w:w="4786" w:type="dxa"/>
            <w:vAlign w:val="center"/>
          </w:tcPr>
          <w:p w14:paraId="3E111093" w14:textId="77777777" w:rsidR="00B065EB" w:rsidRDefault="00B065EB" w:rsidP="00B065EB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65EB" w14:paraId="776D9E87" w14:textId="77777777" w:rsidTr="00B065EB">
        <w:tc>
          <w:tcPr>
            <w:tcW w:w="4785" w:type="dxa"/>
            <w:vAlign w:val="center"/>
          </w:tcPr>
          <w:p w14:paraId="66693FB2" w14:textId="77777777" w:rsidR="00B065EB" w:rsidRDefault="00403524">
            <w:r>
              <w:rPr>
                <w:rFonts w:ascii="Times New Roman" w:hAnsi="Times New Roman" w:cs="Times New Roman"/>
                <w:sz w:val="24"/>
                <w:szCs w:val="24"/>
              </w:rPr>
              <w:t>От 10 до 20 баллов включительно</w:t>
            </w:r>
          </w:p>
        </w:tc>
        <w:tc>
          <w:tcPr>
            <w:tcW w:w="4786" w:type="dxa"/>
            <w:vAlign w:val="center"/>
          </w:tcPr>
          <w:p w14:paraId="6EBD8393" w14:textId="77777777" w:rsidR="00B065EB" w:rsidRDefault="00B065EB" w:rsidP="00B065EB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065EB" w14:paraId="263ED014" w14:textId="77777777" w:rsidTr="00B065EB">
        <w:tc>
          <w:tcPr>
            <w:tcW w:w="4785" w:type="dxa"/>
            <w:vAlign w:val="center"/>
          </w:tcPr>
          <w:p w14:paraId="43679242" w14:textId="77777777" w:rsidR="00B065EB" w:rsidRDefault="00403524" w:rsidP="00295452">
            <w:r>
              <w:rPr>
                <w:rFonts w:ascii="Times New Roman" w:hAnsi="Times New Roman" w:cs="Times New Roman"/>
                <w:sz w:val="24"/>
                <w:szCs w:val="24"/>
              </w:rPr>
              <w:t>От 0 до 10 баллов включительно</w:t>
            </w:r>
          </w:p>
        </w:tc>
        <w:tc>
          <w:tcPr>
            <w:tcW w:w="4786" w:type="dxa"/>
            <w:vAlign w:val="center"/>
          </w:tcPr>
          <w:p w14:paraId="7762D97F" w14:textId="77777777" w:rsidR="00B065EB" w:rsidRDefault="00B065EB" w:rsidP="00B065EB">
            <w:pPr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2C15B51" w14:textId="77777777" w:rsidR="00B065EB" w:rsidRDefault="00B065EB" w:rsidP="00B065EB">
      <w:pPr>
        <w:ind w:right="240"/>
        <w:rPr>
          <w:rFonts w:ascii="Times New Roman" w:hAnsi="Times New Roman" w:cs="Times New Roman"/>
          <w:sz w:val="24"/>
          <w:szCs w:val="24"/>
        </w:rPr>
      </w:pPr>
    </w:p>
    <w:p w14:paraId="5ED91A46" w14:textId="0CB8D89E" w:rsidR="00C72319" w:rsidRDefault="00C72319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Страховые организации, получившие рейтинг от 1-3 включаются в лист Утвержденных страховщиков Банка.</w:t>
      </w:r>
      <w:r w:rsidR="000A314A">
        <w:rPr>
          <w:rFonts w:ascii="Times New Roman" w:hAnsi="Times New Roman" w:cs="Times New Roman"/>
          <w:sz w:val="24"/>
          <w:szCs w:val="24"/>
        </w:rPr>
        <w:t xml:space="preserve"> Страховые организации, включенные </w:t>
      </w:r>
      <w:r w:rsidR="006E058C">
        <w:rPr>
          <w:rFonts w:ascii="Times New Roman" w:hAnsi="Times New Roman" w:cs="Times New Roman"/>
          <w:sz w:val="24"/>
          <w:szCs w:val="24"/>
        </w:rPr>
        <w:t xml:space="preserve">в лист Утвержденных страховщиков Банка вправе предоставлять покрытие по рискам, возникающим при реализации Банком кредитных программ.     </w:t>
      </w:r>
      <w:r w:rsidR="000A31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1E631" w14:textId="394A9ADA" w:rsidR="00DC4B32" w:rsidRDefault="00DC4B32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Отбор страховых организаций для </w:t>
      </w:r>
      <w:r w:rsidR="006E058C">
        <w:rPr>
          <w:rFonts w:ascii="Times New Roman" w:hAnsi="Times New Roman" w:cs="Times New Roman"/>
          <w:sz w:val="24"/>
          <w:szCs w:val="24"/>
        </w:rPr>
        <w:t xml:space="preserve">предоставления страхового покрытия по собственным рискам Банка осуществляется в </w:t>
      </w:r>
      <w:r>
        <w:rPr>
          <w:rFonts w:ascii="Times New Roman" w:hAnsi="Times New Roman" w:cs="Times New Roman"/>
          <w:sz w:val="24"/>
          <w:szCs w:val="24"/>
        </w:rPr>
        <w:t>соответствии с процедурами государственных закупок</w:t>
      </w:r>
      <w:r w:rsidR="006E058C">
        <w:rPr>
          <w:rFonts w:ascii="Times New Roman" w:hAnsi="Times New Roman" w:cs="Times New Roman"/>
          <w:sz w:val="24"/>
          <w:szCs w:val="24"/>
        </w:rPr>
        <w:t xml:space="preserve">, но при этом могут быть использованы вышеуказанные показатели оценка и их расчеты. </w:t>
      </w:r>
    </w:p>
    <w:p w14:paraId="1478BBD2" w14:textId="77777777" w:rsidR="00B065EB" w:rsidRDefault="00B065EB" w:rsidP="00B065EB">
      <w:pPr>
        <w:ind w:right="240"/>
        <w:rPr>
          <w:rFonts w:ascii="Times New Roman" w:hAnsi="Times New Roman" w:cs="Times New Roman"/>
          <w:sz w:val="24"/>
          <w:szCs w:val="24"/>
        </w:rPr>
      </w:pPr>
    </w:p>
    <w:p w14:paraId="76CA2ED8" w14:textId="77777777" w:rsidR="00FC0DF1" w:rsidRDefault="00F94E6A" w:rsidP="003457F9">
      <w:pPr>
        <w:pStyle w:val="a3"/>
        <w:numPr>
          <w:ilvl w:val="0"/>
          <w:numId w:val="3"/>
        </w:numPr>
        <w:ind w:left="993" w:right="240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6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5740037" w14:textId="77777777" w:rsidR="009962B8" w:rsidRPr="00F94E6A" w:rsidRDefault="009962B8" w:rsidP="009962B8">
      <w:pPr>
        <w:pStyle w:val="a3"/>
        <w:ind w:left="993" w:right="240"/>
        <w:rPr>
          <w:rFonts w:ascii="Times New Roman" w:hAnsi="Times New Roman" w:cs="Times New Roman"/>
          <w:b/>
          <w:sz w:val="24"/>
          <w:szCs w:val="24"/>
        </w:rPr>
      </w:pPr>
    </w:p>
    <w:p w14:paraId="0E391F9E" w14:textId="77777777" w:rsidR="003858D6" w:rsidRDefault="003858D6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диверсификации рисков средств Утвержденных страховщиков максимальная доля рисков, приходящаяся на одного Утвержденного страховщика, не должна превышать 20% от общей суммы рисков, покрываемых всеми Утвержденными Страховщиками.</w:t>
      </w:r>
      <w:r w:rsidR="001151F7">
        <w:rPr>
          <w:rFonts w:ascii="Times New Roman" w:hAnsi="Times New Roman" w:cs="Times New Roman"/>
          <w:sz w:val="24"/>
          <w:szCs w:val="24"/>
        </w:rPr>
        <w:t xml:space="preserve"> При этом, в случае, если в лист Утвержденных страховщиков будет включено менее 5-ти</w:t>
      </w:r>
      <w:r w:rsidR="00A209E6">
        <w:rPr>
          <w:rFonts w:ascii="Times New Roman" w:hAnsi="Times New Roman" w:cs="Times New Roman"/>
          <w:sz w:val="24"/>
          <w:szCs w:val="24"/>
        </w:rPr>
        <w:t xml:space="preserve"> </w:t>
      </w:r>
      <w:r w:rsidR="001151F7">
        <w:rPr>
          <w:rFonts w:ascii="Times New Roman" w:hAnsi="Times New Roman" w:cs="Times New Roman"/>
          <w:sz w:val="24"/>
          <w:szCs w:val="24"/>
        </w:rPr>
        <w:t xml:space="preserve">страховых организаций, </w:t>
      </w:r>
      <w:proofErr w:type="gramStart"/>
      <w:r w:rsidR="00527338">
        <w:rPr>
          <w:rFonts w:ascii="Times New Roman" w:hAnsi="Times New Roman" w:cs="Times New Roman"/>
          <w:sz w:val="24"/>
          <w:szCs w:val="24"/>
        </w:rPr>
        <w:t>максимальная доля рисков, приходящаяся на одного Утвержденного страховщика может</w:t>
      </w:r>
      <w:proofErr w:type="gramEnd"/>
      <w:r w:rsidR="00527338">
        <w:rPr>
          <w:rFonts w:ascii="Times New Roman" w:hAnsi="Times New Roman" w:cs="Times New Roman"/>
          <w:sz w:val="24"/>
          <w:szCs w:val="24"/>
        </w:rPr>
        <w:t xml:space="preserve"> быть превышена.</w:t>
      </w:r>
    </w:p>
    <w:p w14:paraId="407E9783" w14:textId="77777777" w:rsidR="003858D6" w:rsidRDefault="003858D6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несогласия Страховщика с действия</w:t>
      </w:r>
      <w:r w:rsidR="00346D53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Банка или обнаружения признаков нарушения им законодательства о конкуренции Страховщик имеет право на защиту своих интересов в соответствии с законодательством.</w:t>
      </w:r>
    </w:p>
    <w:p w14:paraId="53874F62" w14:textId="77777777" w:rsidR="00217CCE" w:rsidRDefault="00217CCE" w:rsidP="003457F9">
      <w:pPr>
        <w:pStyle w:val="a3"/>
        <w:numPr>
          <w:ilvl w:val="1"/>
          <w:numId w:val="3"/>
        </w:numPr>
        <w:spacing w:before="120"/>
        <w:ind w:left="426" w:right="238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Страховщик, включенный в лист Утвержденных страховщиков Банка, имеет право добровольно выйти из перечня и прекратить деятельность в качестве Утвержденного страховщика путем письменного извещения Банка не менее чем за месяц до предполагаемой даты выхода. При этом обязательства сторон, принятые до выхода Страховщика из листа Утвержденных страховщиков, остаются в силе до их полного исполнения.</w:t>
      </w:r>
    </w:p>
    <w:p w14:paraId="08FD57CB" w14:textId="1D51B71B" w:rsidR="00D30924" w:rsidRDefault="00D30924" w:rsidP="005C6DDA">
      <w:pPr>
        <w:pStyle w:val="a3"/>
        <w:numPr>
          <w:ilvl w:val="1"/>
          <w:numId w:val="3"/>
        </w:numPr>
        <w:spacing w:before="120"/>
        <w:ind w:left="426" w:right="240" w:hanging="426"/>
        <w:rPr>
          <w:rFonts w:ascii="Times New Roman" w:hAnsi="Times New Roman" w:cs="Times New Roman"/>
          <w:sz w:val="24"/>
          <w:szCs w:val="24"/>
        </w:rPr>
      </w:pPr>
      <w:r w:rsidRPr="00D30924">
        <w:rPr>
          <w:rFonts w:ascii="Times New Roman" w:hAnsi="Times New Roman" w:cs="Times New Roman"/>
          <w:sz w:val="24"/>
          <w:szCs w:val="24"/>
        </w:rPr>
        <w:t>Настоящая методика подлежит изменению при изменени</w:t>
      </w:r>
      <w:r w:rsidR="00170576">
        <w:rPr>
          <w:rFonts w:ascii="Times New Roman" w:hAnsi="Times New Roman" w:cs="Times New Roman"/>
          <w:sz w:val="24"/>
          <w:szCs w:val="24"/>
        </w:rPr>
        <w:t>и</w:t>
      </w:r>
      <w:r w:rsidRPr="00D30924">
        <w:rPr>
          <w:rFonts w:ascii="Times New Roman" w:hAnsi="Times New Roman" w:cs="Times New Roman"/>
          <w:sz w:val="24"/>
          <w:szCs w:val="24"/>
        </w:rPr>
        <w:t xml:space="preserve"> подходов и требовани</w:t>
      </w:r>
      <w:r w:rsidR="00170576">
        <w:rPr>
          <w:rFonts w:ascii="Times New Roman" w:hAnsi="Times New Roman" w:cs="Times New Roman"/>
          <w:sz w:val="24"/>
          <w:szCs w:val="24"/>
        </w:rPr>
        <w:t>й</w:t>
      </w:r>
      <w:r w:rsidRPr="00D30924">
        <w:rPr>
          <w:rFonts w:ascii="Times New Roman" w:hAnsi="Times New Roman" w:cs="Times New Roman"/>
          <w:sz w:val="24"/>
          <w:szCs w:val="24"/>
        </w:rPr>
        <w:t xml:space="preserve"> Центрального банка </w:t>
      </w:r>
      <w:r w:rsidR="006E058C">
        <w:rPr>
          <w:rFonts w:ascii="Times New Roman" w:hAnsi="Times New Roman" w:cs="Times New Roman"/>
          <w:sz w:val="24"/>
          <w:szCs w:val="24"/>
        </w:rPr>
        <w:t xml:space="preserve">Республика Узбекистан </w:t>
      </w:r>
      <w:r w:rsidRPr="00D30924">
        <w:rPr>
          <w:rFonts w:ascii="Times New Roman" w:hAnsi="Times New Roman" w:cs="Times New Roman"/>
          <w:sz w:val="24"/>
          <w:szCs w:val="24"/>
        </w:rPr>
        <w:t>по рейтинговой оценке страховых организац</w:t>
      </w:r>
      <w:r w:rsidR="00170576">
        <w:rPr>
          <w:rFonts w:ascii="Times New Roman" w:hAnsi="Times New Roman" w:cs="Times New Roman"/>
          <w:sz w:val="24"/>
          <w:szCs w:val="24"/>
        </w:rPr>
        <w:t>и</w:t>
      </w:r>
      <w:r w:rsidRPr="00D30924">
        <w:rPr>
          <w:rFonts w:ascii="Times New Roman" w:hAnsi="Times New Roman" w:cs="Times New Roman"/>
          <w:sz w:val="24"/>
          <w:szCs w:val="24"/>
        </w:rPr>
        <w:t>й и изменениях законодательства Республики Узбекистан.</w:t>
      </w:r>
    </w:p>
    <w:p w14:paraId="7A1DBD84" w14:textId="44EB4485" w:rsidR="00D30924" w:rsidRPr="00D30924" w:rsidRDefault="00D30924" w:rsidP="005C6DDA">
      <w:pPr>
        <w:pStyle w:val="a3"/>
        <w:numPr>
          <w:ilvl w:val="1"/>
          <w:numId w:val="3"/>
        </w:numPr>
        <w:spacing w:before="120"/>
        <w:ind w:left="426" w:right="240" w:hanging="426"/>
        <w:rPr>
          <w:rFonts w:ascii="Times New Roman" w:hAnsi="Times New Roman" w:cs="Times New Roman"/>
          <w:sz w:val="24"/>
          <w:szCs w:val="24"/>
        </w:rPr>
      </w:pPr>
      <w:r w:rsidRPr="00D30924">
        <w:rPr>
          <w:rFonts w:ascii="Times New Roman" w:hAnsi="Times New Roman" w:cs="Times New Roman"/>
          <w:sz w:val="24"/>
          <w:szCs w:val="24"/>
        </w:rPr>
        <w:t xml:space="preserve">Настоящая методика вступает в силу после утверждения Правлением </w:t>
      </w:r>
      <w:r w:rsidR="00170576">
        <w:rPr>
          <w:rFonts w:ascii="Times New Roman" w:hAnsi="Times New Roman" w:cs="Times New Roman"/>
          <w:sz w:val="24"/>
          <w:szCs w:val="24"/>
        </w:rPr>
        <w:t>Банка</w:t>
      </w:r>
      <w:r w:rsidR="006E058C">
        <w:rPr>
          <w:rFonts w:ascii="Times New Roman" w:hAnsi="Times New Roman" w:cs="Times New Roman"/>
          <w:sz w:val="24"/>
          <w:szCs w:val="24"/>
        </w:rPr>
        <w:t xml:space="preserve"> и действует до 31.12.2021 года включительно</w:t>
      </w:r>
      <w:r w:rsidR="00170576">
        <w:rPr>
          <w:rFonts w:ascii="Times New Roman" w:hAnsi="Times New Roman" w:cs="Times New Roman"/>
          <w:sz w:val="24"/>
          <w:szCs w:val="24"/>
        </w:rPr>
        <w:t>.</w:t>
      </w:r>
    </w:p>
    <w:sectPr w:rsidR="00D30924" w:rsidRPr="00D30924" w:rsidSect="006175A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3DBF"/>
    <w:multiLevelType w:val="hybridMultilevel"/>
    <w:tmpl w:val="09B81C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2F1B4CCA"/>
    <w:multiLevelType w:val="multilevel"/>
    <w:tmpl w:val="A43AB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A1C0112"/>
    <w:multiLevelType w:val="multilevel"/>
    <w:tmpl w:val="AD08B8F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94A71AF"/>
    <w:multiLevelType w:val="hybridMultilevel"/>
    <w:tmpl w:val="07A83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039B7"/>
    <w:multiLevelType w:val="hybridMultilevel"/>
    <w:tmpl w:val="A2E0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80775"/>
    <w:multiLevelType w:val="multilevel"/>
    <w:tmpl w:val="AD08B8F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44D0F5E"/>
    <w:multiLevelType w:val="hybridMultilevel"/>
    <w:tmpl w:val="8E4A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60BFB"/>
    <w:multiLevelType w:val="hybridMultilevel"/>
    <w:tmpl w:val="9CDEA2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44208C"/>
    <w:multiLevelType w:val="hybridMultilevel"/>
    <w:tmpl w:val="AC4A2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35"/>
    <w:rsid w:val="00001B7A"/>
    <w:rsid w:val="00011487"/>
    <w:rsid w:val="00070C2A"/>
    <w:rsid w:val="00071126"/>
    <w:rsid w:val="000849F6"/>
    <w:rsid w:val="000A314A"/>
    <w:rsid w:val="000C5577"/>
    <w:rsid w:val="000D04BB"/>
    <w:rsid w:val="000E569A"/>
    <w:rsid w:val="000E67EE"/>
    <w:rsid w:val="00106A12"/>
    <w:rsid w:val="001151F7"/>
    <w:rsid w:val="00156F6C"/>
    <w:rsid w:val="00170576"/>
    <w:rsid w:val="001A352A"/>
    <w:rsid w:val="001C3ED4"/>
    <w:rsid w:val="001D2D07"/>
    <w:rsid w:val="00217CCE"/>
    <w:rsid w:val="002231B8"/>
    <w:rsid w:val="0022329C"/>
    <w:rsid w:val="00231B19"/>
    <w:rsid w:val="00295452"/>
    <w:rsid w:val="002B0877"/>
    <w:rsid w:val="002D274D"/>
    <w:rsid w:val="00310038"/>
    <w:rsid w:val="00324FC7"/>
    <w:rsid w:val="00325A86"/>
    <w:rsid w:val="003457F9"/>
    <w:rsid w:val="00346D53"/>
    <w:rsid w:val="0035310C"/>
    <w:rsid w:val="003602DD"/>
    <w:rsid w:val="00371346"/>
    <w:rsid w:val="00372130"/>
    <w:rsid w:val="003858D6"/>
    <w:rsid w:val="003860DF"/>
    <w:rsid w:val="003A3CA7"/>
    <w:rsid w:val="003B41F3"/>
    <w:rsid w:val="003B60A0"/>
    <w:rsid w:val="003C3246"/>
    <w:rsid w:val="003E3703"/>
    <w:rsid w:val="00403524"/>
    <w:rsid w:val="00483150"/>
    <w:rsid w:val="0049041B"/>
    <w:rsid w:val="004A4A45"/>
    <w:rsid w:val="004C0500"/>
    <w:rsid w:val="004D2140"/>
    <w:rsid w:val="004E120A"/>
    <w:rsid w:val="00515DF4"/>
    <w:rsid w:val="0052414F"/>
    <w:rsid w:val="00524DD8"/>
    <w:rsid w:val="00527338"/>
    <w:rsid w:val="005658F9"/>
    <w:rsid w:val="005C6DDA"/>
    <w:rsid w:val="0060073F"/>
    <w:rsid w:val="006175AD"/>
    <w:rsid w:val="00677EB1"/>
    <w:rsid w:val="006D3FBA"/>
    <w:rsid w:val="006E058C"/>
    <w:rsid w:val="007B0FF5"/>
    <w:rsid w:val="0082631F"/>
    <w:rsid w:val="00843DA3"/>
    <w:rsid w:val="00864CBB"/>
    <w:rsid w:val="008836F2"/>
    <w:rsid w:val="00894405"/>
    <w:rsid w:val="008A4955"/>
    <w:rsid w:val="008D5E34"/>
    <w:rsid w:val="00907656"/>
    <w:rsid w:val="009134F5"/>
    <w:rsid w:val="00933435"/>
    <w:rsid w:val="00943203"/>
    <w:rsid w:val="009962B8"/>
    <w:rsid w:val="009A5D48"/>
    <w:rsid w:val="009C1812"/>
    <w:rsid w:val="009C64EA"/>
    <w:rsid w:val="009D4FF6"/>
    <w:rsid w:val="00A1713D"/>
    <w:rsid w:val="00A209E6"/>
    <w:rsid w:val="00A30C64"/>
    <w:rsid w:val="00A54222"/>
    <w:rsid w:val="00A72156"/>
    <w:rsid w:val="00A9269A"/>
    <w:rsid w:val="00AA7164"/>
    <w:rsid w:val="00AF109A"/>
    <w:rsid w:val="00B065EB"/>
    <w:rsid w:val="00B55826"/>
    <w:rsid w:val="00B7621F"/>
    <w:rsid w:val="00B948A5"/>
    <w:rsid w:val="00B95D60"/>
    <w:rsid w:val="00BA3ACC"/>
    <w:rsid w:val="00BE2948"/>
    <w:rsid w:val="00C72319"/>
    <w:rsid w:val="00C73536"/>
    <w:rsid w:val="00C83312"/>
    <w:rsid w:val="00C91A4B"/>
    <w:rsid w:val="00CD6E17"/>
    <w:rsid w:val="00D00DDB"/>
    <w:rsid w:val="00D0105A"/>
    <w:rsid w:val="00D158BE"/>
    <w:rsid w:val="00D16FE1"/>
    <w:rsid w:val="00D223FD"/>
    <w:rsid w:val="00D30924"/>
    <w:rsid w:val="00D43C81"/>
    <w:rsid w:val="00D5305B"/>
    <w:rsid w:val="00D81B4D"/>
    <w:rsid w:val="00DB5869"/>
    <w:rsid w:val="00DC4B32"/>
    <w:rsid w:val="00DE0AF0"/>
    <w:rsid w:val="00E11B24"/>
    <w:rsid w:val="00E645A2"/>
    <w:rsid w:val="00E7700B"/>
    <w:rsid w:val="00EA2507"/>
    <w:rsid w:val="00EB3BA1"/>
    <w:rsid w:val="00EC58EE"/>
    <w:rsid w:val="00EF1FF5"/>
    <w:rsid w:val="00F379DC"/>
    <w:rsid w:val="00F94E6A"/>
    <w:rsid w:val="00FC0DF1"/>
    <w:rsid w:val="00FC4F47"/>
    <w:rsid w:val="00FD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C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8EE"/>
    <w:pPr>
      <w:ind w:left="720"/>
      <w:contextualSpacing/>
    </w:pPr>
  </w:style>
  <w:style w:type="table" w:styleId="a4">
    <w:name w:val="Table Grid"/>
    <w:basedOn w:val="a1"/>
    <w:uiPriority w:val="59"/>
    <w:rsid w:val="00B065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6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DDA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16FE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6FE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16FE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6FE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16FE1"/>
    <w:rPr>
      <w:b/>
      <w:bCs/>
      <w:sz w:val="20"/>
      <w:szCs w:val="20"/>
    </w:rPr>
  </w:style>
  <w:style w:type="paragraph" w:customStyle="1" w:styleId="rvps1">
    <w:name w:val="rvps1"/>
    <w:basedOn w:val="a"/>
    <w:rsid w:val="00DB58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B5869"/>
  </w:style>
  <w:style w:type="character" w:customStyle="1" w:styleId="rvts24">
    <w:name w:val="rvts24"/>
    <w:basedOn w:val="a0"/>
    <w:rsid w:val="00DB5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8EE"/>
    <w:pPr>
      <w:ind w:left="720"/>
      <w:contextualSpacing/>
    </w:pPr>
  </w:style>
  <w:style w:type="table" w:styleId="a4">
    <w:name w:val="Table Grid"/>
    <w:basedOn w:val="a1"/>
    <w:uiPriority w:val="59"/>
    <w:rsid w:val="00B065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6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DDA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16FE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16FE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16FE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6FE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16FE1"/>
    <w:rPr>
      <w:b/>
      <w:bCs/>
      <w:sz w:val="20"/>
      <w:szCs w:val="20"/>
    </w:rPr>
  </w:style>
  <w:style w:type="paragraph" w:customStyle="1" w:styleId="rvps1">
    <w:name w:val="rvps1"/>
    <w:basedOn w:val="a"/>
    <w:rsid w:val="00DB58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B5869"/>
  </w:style>
  <w:style w:type="character" w:customStyle="1" w:styleId="rvts24">
    <w:name w:val="rvts24"/>
    <w:basedOn w:val="a0"/>
    <w:rsid w:val="00DB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5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99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0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2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9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54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780D7-D0CD-4440-8F89-A88ED250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Yulduz Shaikramova</cp:lastModifiedBy>
  <cp:revision>2</cp:revision>
  <dcterms:created xsi:type="dcterms:W3CDTF">2021-10-26T05:16:00Z</dcterms:created>
  <dcterms:modified xsi:type="dcterms:W3CDTF">2021-10-26T05:16:00Z</dcterms:modified>
</cp:coreProperties>
</file>