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58" w:rsidRDefault="00D75058"/>
    <w:tbl>
      <w:tblPr>
        <w:tblW w:w="4678" w:type="dxa"/>
        <w:tblInd w:w="-176" w:type="dxa"/>
        <w:tblLook w:val="01E0" w:firstRow="1" w:lastRow="1" w:firstColumn="1" w:lastColumn="1" w:noHBand="0" w:noVBand="0"/>
      </w:tblPr>
      <w:tblGrid>
        <w:gridCol w:w="4678"/>
      </w:tblGrid>
      <w:tr w:rsidR="00534536" w:rsidRPr="00C47042" w:rsidTr="00534536">
        <w:tc>
          <w:tcPr>
            <w:tcW w:w="4678" w:type="dxa"/>
          </w:tcPr>
          <w:p w:rsidR="00534536" w:rsidRPr="00872A83" w:rsidRDefault="00534536" w:rsidP="00534536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4536" w:rsidRPr="00C47042" w:rsidTr="00534536">
        <w:tc>
          <w:tcPr>
            <w:tcW w:w="4678" w:type="dxa"/>
          </w:tcPr>
          <w:p w:rsidR="00534536" w:rsidRPr="00534536" w:rsidRDefault="00534536" w:rsidP="00534536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534536" w:rsidRPr="00C47042" w:rsidTr="00534536">
        <w:tc>
          <w:tcPr>
            <w:tcW w:w="4678" w:type="dxa"/>
          </w:tcPr>
          <w:p w:rsidR="00534536" w:rsidRPr="00872A83" w:rsidRDefault="00534536" w:rsidP="00534536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4536" w:rsidRPr="00C47042" w:rsidTr="00534536">
        <w:tc>
          <w:tcPr>
            <w:tcW w:w="4678" w:type="dxa"/>
          </w:tcPr>
          <w:p w:rsidR="00534536" w:rsidRPr="00872A83" w:rsidRDefault="00534536" w:rsidP="00534536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534536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27220C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:rsidR="00534536" w:rsidRDefault="0053453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  <w:sectPr w:rsidR="00534536" w:rsidSect="005345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709" w:left="1701" w:header="720" w:footer="720" w:gutter="0"/>
          <w:cols w:num="2" w:space="720"/>
        </w:sectPr>
      </w:pPr>
    </w:p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</w:t>
      </w:r>
      <w:r w:rsidR="00AE2505" w:rsidRPr="00AE2505">
        <w:rPr>
          <w:rFonts w:ascii="Times New Roman" w:hAnsi="Times New Roman"/>
          <w:sz w:val="28"/>
          <w:szCs w:val="28"/>
        </w:rPr>
        <w:t>банковск</w:t>
      </w:r>
      <w:r w:rsidR="006C1A31">
        <w:rPr>
          <w:rFonts w:ascii="Times New Roman" w:hAnsi="Times New Roman"/>
          <w:sz w:val="28"/>
          <w:szCs w:val="28"/>
        </w:rPr>
        <w:t>их</w:t>
      </w:r>
      <w:r w:rsidR="00AC29BB">
        <w:rPr>
          <w:rFonts w:ascii="Times New Roman" w:hAnsi="Times New Roman"/>
          <w:sz w:val="28"/>
          <w:szCs w:val="28"/>
        </w:rPr>
        <w:t xml:space="preserve"> экспресс пункт</w:t>
      </w:r>
      <w:r w:rsidR="00534536">
        <w:rPr>
          <w:rFonts w:ascii="Times New Roman" w:hAnsi="Times New Roman"/>
          <w:sz w:val="28"/>
          <w:szCs w:val="28"/>
        </w:rPr>
        <w:t>ов</w:t>
      </w:r>
      <w:r w:rsidR="00AC29BB">
        <w:rPr>
          <w:rFonts w:ascii="Times New Roman" w:hAnsi="Times New Roman"/>
          <w:sz w:val="28"/>
          <w:szCs w:val="28"/>
        </w:rPr>
        <w:t xml:space="preserve"> 24/7 работающих</w:t>
      </w:r>
      <w:r w:rsidR="00AE2505" w:rsidRPr="00AE2505">
        <w:rPr>
          <w:rFonts w:ascii="Times New Roman" w:hAnsi="Times New Roman"/>
          <w:sz w:val="28"/>
          <w:szCs w:val="28"/>
        </w:rPr>
        <w:t xml:space="preserve"> круглосуточно в </w:t>
      </w:r>
      <w:proofErr w:type="spellStart"/>
      <w:r w:rsidR="00534536">
        <w:rPr>
          <w:rFonts w:ascii="Times New Roman" w:hAnsi="Times New Roman"/>
          <w:sz w:val="28"/>
          <w:szCs w:val="28"/>
        </w:rPr>
        <w:t>Джанбай</w:t>
      </w:r>
      <w:r w:rsidR="006C1A31">
        <w:rPr>
          <w:rFonts w:ascii="Times New Roman" w:hAnsi="Times New Roman"/>
          <w:sz w:val="28"/>
          <w:szCs w:val="28"/>
        </w:rPr>
        <w:t>с</w:t>
      </w:r>
      <w:r w:rsidR="00534536">
        <w:rPr>
          <w:rFonts w:ascii="Times New Roman" w:hAnsi="Times New Roman"/>
          <w:sz w:val="28"/>
          <w:szCs w:val="28"/>
        </w:rPr>
        <w:t>ком</w:t>
      </w:r>
      <w:proofErr w:type="spellEnd"/>
      <w:r w:rsidR="0053453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34536">
        <w:rPr>
          <w:rFonts w:ascii="Times New Roman" w:hAnsi="Times New Roman"/>
          <w:sz w:val="28"/>
          <w:szCs w:val="28"/>
        </w:rPr>
        <w:t>Пастдарганском</w:t>
      </w:r>
      <w:proofErr w:type="spellEnd"/>
      <w:r w:rsidR="00AC29BB">
        <w:rPr>
          <w:rFonts w:ascii="Times New Roman" w:hAnsi="Times New Roman"/>
          <w:sz w:val="28"/>
          <w:szCs w:val="28"/>
        </w:rPr>
        <w:t xml:space="preserve"> филиалах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534536" w:rsidRDefault="00534536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6C1A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927B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534536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AE2505" w:rsidRPr="00AE250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</w:t>
            </w:r>
            <w:r w:rsidR="00AC29B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AE2505" w:rsidRPr="00AE2505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 пункта 24/7 работающи</w:t>
            </w:r>
            <w:r w:rsidR="00AC29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E2505" w:rsidRPr="00AE2505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 в </w:t>
            </w:r>
            <w:proofErr w:type="spellStart"/>
            <w:r w:rsidR="00534536">
              <w:rPr>
                <w:rFonts w:ascii="Times New Roman" w:hAnsi="Times New Roman" w:cs="Times New Roman"/>
                <w:sz w:val="24"/>
                <w:szCs w:val="24"/>
              </w:rPr>
              <w:t>Джамбай</w:t>
            </w:r>
            <w:r w:rsidR="00AC29BB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="005345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34536">
              <w:rPr>
                <w:rFonts w:ascii="Times New Roman" w:hAnsi="Times New Roman" w:cs="Times New Roman"/>
                <w:sz w:val="24"/>
                <w:szCs w:val="24"/>
              </w:rPr>
              <w:t>Пастдарганском</w:t>
            </w:r>
            <w:proofErr w:type="spellEnd"/>
            <w:r w:rsidR="00AC29BB">
              <w:rPr>
                <w:rFonts w:ascii="Times New Roman" w:hAnsi="Times New Roman" w:cs="Times New Roman"/>
                <w:sz w:val="24"/>
                <w:szCs w:val="24"/>
              </w:rPr>
              <w:t xml:space="preserve"> филиалах</w:t>
            </w:r>
            <w:r w:rsidR="00476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Default="00327540" w:rsidP="00476B3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Pr="00D30CF9">
              <w:rPr>
                <w:rFonts w:ascii="Times New Roman" w:hAnsi="Times New Roman" w:cs="Times New Roman"/>
                <w:sz w:val="24"/>
                <w:szCs w:val="24"/>
              </w:rPr>
              <w:t>стоимость конкурса составляет</w:t>
            </w:r>
            <w:r w:rsidR="0027220C" w:rsidRPr="00D30C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B3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B25AF">
              <w:rPr>
                <w:rFonts w:ascii="Times New Roman" w:hAnsi="Times New Roman" w:cs="Times New Roman"/>
                <w:b/>
                <w:sz w:val="24"/>
                <w:szCs w:val="24"/>
              </w:rPr>
              <w:t>192352461</w:t>
            </w:r>
            <w:r w:rsidR="00D30CF9" w:rsidRPr="00476B34">
              <w:rPr>
                <w:rFonts w:ascii="Times New Roman" w:hAnsi="Times New Roman" w:cs="Times New Roman"/>
                <w:b/>
                <w:sz w:val="24"/>
                <w:szCs w:val="23"/>
              </w:rPr>
              <w:t>,00</w:t>
            </w:r>
            <w:r w:rsidR="008D1608">
              <w:rPr>
                <w:rFonts w:ascii="Times New Roman" w:hAnsi="Times New Roman" w:cs="Times New Roman"/>
                <w:sz w:val="24"/>
                <w:szCs w:val="23"/>
              </w:rPr>
              <w:t xml:space="preserve"> (</w:t>
            </w:r>
            <w:r w:rsidR="0068061C" w:rsidRPr="0068061C">
              <w:rPr>
                <w:rFonts w:ascii="Times New Roman" w:hAnsi="Times New Roman" w:cs="Times New Roman"/>
                <w:sz w:val="24"/>
                <w:szCs w:val="23"/>
              </w:rPr>
              <w:t>Сто девяносто два миллиона триста пятьдесят две тысячи четыреста шестьдесят один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 xml:space="preserve">) </w:t>
            </w:r>
            <w:r w:rsidR="0027220C" w:rsidRPr="00D30CF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  <w:p w:rsidR="007A05EA" w:rsidRPr="007A05EA" w:rsidRDefault="007A05EA" w:rsidP="007A05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7A05EA">
              <w:rPr>
                <w:rFonts w:ascii="Times New Roman" w:hAnsi="Times New Roman" w:cs="Times New Roman"/>
                <w:sz w:val="24"/>
                <w:szCs w:val="23"/>
              </w:rPr>
              <w:t>Ст</w:t>
            </w:r>
            <w:r w:rsidR="005B25AF">
              <w:rPr>
                <w:rFonts w:ascii="Times New Roman" w:hAnsi="Times New Roman" w:cs="Times New Roman"/>
                <w:sz w:val="24"/>
                <w:szCs w:val="23"/>
              </w:rPr>
              <w:t>роительные работы разделены на 2</w:t>
            </w:r>
            <w:r w:rsidRPr="007A05EA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r w:rsidR="00CA6EDF">
              <w:rPr>
                <w:rFonts w:ascii="Times New Roman" w:hAnsi="Times New Roman" w:cs="Times New Roman"/>
                <w:sz w:val="24"/>
                <w:szCs w:val="23"/>
              </w:rPr>
              <w:t>объект</w:t>
            </w:r>
            <w:r w:rsidRPr="007A05EA">
              <w:rPr>
                <w:rFonts w:ascii="Times New Roman" w:hAnsi="Times New Roman" w:cs="Times New Roman"/>
                <w:sz w:val="24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:</w:t>
            </w:r>
          </w:p>
          <w:p w:rsidR="007A05EA" w:rsidRPr="007A05EA" w:rsidRDefault="00CA6EDF" w:rsidP="007A05EA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7A05EA" w:rsidRPr="007A05E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-1 </w:t>
            </w:r>
            <w:proofErr w:type="spellStart"/>
            <w:r w:rsidR="005B25AF">
              <w:rPr>
                <w:rFonts w:ascii="Times New Roman" w:hAnsi="Times New Roman" w:cs="Times New Roman"/>
                <w:i/>
                <w:sz w:val="24"/>
                <w:szCs w:val="23"/>
              </w:rPr>
              <w:t>Джамбай</w:t>
            </w:r>
            <w:proofErr w:type="spellEnd"/>
            <w:r w:rsidR="007A05EA" w:rsidRPr="007A05E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– 94 4</w:t>
            </w:r>
            <w:r w:rsidR="005B25AF">
              <w:rPr>
                <w:rFonts w:ascii="Times New Roman" w:hAnsi="Times New Roman" w:cs="Times New Roman"/>
                <w:i/>
                <w:sz w:val="24"/>
                <w:szCs w:val="23"/>
              </w:rPr>
              <w:t>57</w:t>
            </w:r>
            <w:r w:rsidR="007A05EA" w:rsidRPr="007A05E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r w:rsidR="005B25AF">
              <w:rPr>
                <w:rFonts w:ascii="Times New Roman" w:hAnsi="Times New Roman" w:cs="Times New Roman"/>
                <w:i/>
                <w:sz w:val="24"/>
                <w:szCs w:val="23"/>
              </w:rPr>
              <w:t>749</w:t>
            </w:r>
            <w:r w:rsidR="007A05EA" w:rsidRPr="007A05E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proofErr w:type="spellStart"/>
            <w:r w:rsidR="007A05EA" w:rsidRPr="007A05EA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7A05EA" w:rsidRPr="007A05E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НДС;</w:t>
            </w:r>
          </w:p>
          <w:p w:rsidR="007A05EA" w:rsidRPr="003D7712" w:rsidRDefault="00CA6EDF" w:rsidP="005B25AF">
            <w:pPr>
              <w:spacing w:after="12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7A05EA" w:rsidRPr="007A05E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-2 </w:t>
            </w:r>
            <w:proofErr w:type="spellStart"/>
            <w:r w:rsidR="005B25AF">
              <w:rPr>
                <w:rFonts w:ascii="Times New Roman" w:hAnsi="Times New Roman" w:cs="Times New Roman"/>
                <w:i/>
                <w:sz w:val="24"/>
                <w:szCs w:val="23"/>
              </w:rPr>
              <w:t>Пастдарган</w:t>
            </w:r>
            <w:proofErr w:type="spellEnd"/>
            <w:r w:rsidR="005B25AF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– 97 894 712 </w:t>
            </w:r>
            <w:proofErr w:type="spellStart"/>
            <w:r w:rsidR="005B25AF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5B25AF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</w:t>
            </w:r>
            <w:r w:rsidR="00AC29BB">
              <w:rPr>
                <w:sz w:val="24"/>
                <w:szCs w:val="24"/>
              </w:rPr>
              <w:t xml:space="preserve"> превышать предельную стоимость и стоимости отдельных </w:t>
            </w:r>
            <w:r w:rsidR="00CA6EDF">
              <w:rPr>
                <w:sz w:val="24"/>
                <w:szCs w:val="24"/>
              </w:rPr>
              <w:t>объект</w:t>
            </w:r>
            <w:r w:rsidR="00AC29BB">
              <w:rPr>
                <w:sz w:val="24"/>
                <w:szCs w:val="24"/>
              </w:rPr>
              <w:t>ов.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AC29BB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 xml:space="preserve">, </w:t>
            </w:r>
            <w:r w:rsidR="00AC29BB">
              <w:rPr>
                <w:sz w:val="24"/>
                <w:szCs w:val="24"/>
              </w:rPr>
              <w:t>пр-т</w:t>
            </w:r>
            <w:r w:rsidRPr="00B60452">
              <w:rPr>
                <w:sz w:val="24"/>
                <w:szCs w:val="24"/>
              </w:rPr>
              <w:t>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00368E" w:rsidTr="00D30CF9">
        <w:trPr>
          <w:trHeight w:val="976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FD51EC" w:rsidRDefault="000D0A5E" w:rsidP="000D0A5E">
            <w:pPr>
              <w:pStyle w:val="a6"/>
              <w:ind w:firstLine="0"/>
            </w:pPr>
            <w:r w:rsidRPr="0000368E">
              <w:rPr>
                <w:sz w:val="24"/>
                <w:szCs w:val="24"/>
                <w:lang w:val="en-US"/>
              </w:rPr>
              <w:t>E</w:t>
            </w:r>
            <w:r w:rsidRPr="00FD51EC">
              <w:rPr>
                <w:sz w:val="24"/>
                <w:szCs w:val="24"/>
              </w:rPr>
              <w:t>-</w:t>
            </w:r>
            <w:r w:rsidRPr="0000368E">
              <w:rPr>
                <w:sz w:val="24"/>
                <w:szCs w:val="24"/>
                <w:lang w:val="en-US"/>
              </w:rPr>
              <w:t>mail</w:t>
            </w:r>
            <w:r w:rsidRPr="00FD51EC">
              <w:rPr>
                <w:sz w:val="24"/>
                <w:szCs w:val="24"/>
              </w:rPr>
              <w:t xml:space="preserve">: </w:t>
            </w:r>
            <w:hyperlink r:id="rId15" w:history="1">
              <w:r w:rsidRPr="0000368E">
                <w:rPr>
                  <w:sz w:val="24"/>
                  <w:szCs w:val="24"/>
                  <w:lang w:val="en-US"/>
                </w:rPr>
                <w:t>Amansurov</w:t>
              </w:r>
              <w:r w:rsidRPr="00FD51EC">
                <w:rPr>
                  <w:sz w:val="24"/>
                  <w:szCs w:val="24"/>
                </w:rPr>
                <w:t>@</w:t>
              </w:r>
              <w:r w:rsidRPr="0000368E">
                <w:rPr>
                  <w:sz w:val="24"/>
                  <w:szCs w:val="24"/>
                  <w:lang w:val="en-US"/>
                </w:rPr>
                <w:t>nbu</w:t>
              </w:r>
              <w:r w:rsidRPr="00FD51EC">
                <w:rPr>
                  <w:sz w:val="24"/>
                  <w:szCs w:val="24"/>
                </w:rPr>
                <w:t>.</w:t>
              </w:r>
              <w:proofErr w:type="spellStart"/>
              <w:r w:rsidRPr="0000368E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FD51EC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FD51EC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AE2505" w:rsidRDefault="00AE2505" w:rsidP="00476B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C29BB">
              <w:rPr>
                <w:sz w:val="24"/>
                <w:szCs w:val="24"/>
              </w:rPr>
              <w:t>ержатели договоров по настоящим конкурсам</w:t>
            </w:r>
            <w:r w:rsidR="00327540" w:rsidRPr="00541DBF">
              <w:rPr>
                <w:sz w:val="24"/>
                <w:szCs w:val="24"/>
              </w:rPr>
              <w:t xml:space="preserve">: </w:t>
            </w:r>
          </w:p>
          <w:p w:rsidR="00327540" w:rsidRDefault="00AC29BB" w:rsidP="00476B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A6EDF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№1 </w:t>
            </w:r>
            <w:proofErr w:type="spellStart"/>
            <w:r w:rsidR="005B25AF">
              <w:rPr>
                <w:sz w:val="24"/>
                <w:szCs w:val="24"/>
              </w:rPr>
              <w:t>Джамбай</w:t>
            </w:r>
            <w:r w:rsidR="00913E3E">
              <w:rPr>
                <w:sz w:val="24"/>
                <w:szCs w:val="24"/>
              </w:rPr>
              <w:t>с</w:t>
            </w:r>
            <w:r w:rsidR="00C76CD6">
              <w:rPr>
                <w:sz w:val="24"/>
                <w:szCs w:val="24"/>
              </w:rPr>
              <w:t>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 w:rsidR="00972250"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 w:rsidR="00972250">
              <w:rPr>
                <w:sz w:val="24"/>
                <w:szCs w:val="24"/>
              </w:rPr>
              <w:t>»</w:t>
            </w:r>
            <w:r w:rsidR="00AE2505">
              <w:rPr>
                <w:sz w:val="24"/>
                <w:szCs w:val="24"/>
              </w:rPr>
              <w:t>;</w:t>
            </w:r>
          </w:p>
          <w:p w:rsidR="00AE2505" w:rsidRPr="007558D2" w:rsidRDefault="00AC29BB" w:rsidP="005B25AF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A6EDF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№2 </w:t>
            </w:r>
            <w:proofErr w:type="spellStart"/>
            <w:r w:rsidR="005B25AF">
              <w:rPr>
                <w:sz w:val="24"/>
                <w:szCs w:val="24"/>
              </w:rPr>
              <w:t>Пастдарган</w:t>
            </w:r>
            <w:r w:rsidR="00AE2505">
              <w:rPr>
                <w:sz w:val="24"/>
                <w:szCs w:val="24"/>
              </w:rPr>
              <w:t>ский</w:t>
            </w:r>
            <w:proofErr w:type="spellEnd"/>
            <w:r w:rsidR="00AE2505">
              <w:rPr>
                <w:sz w:val="24"/>
                <w:szCs w:val="24"/>
              </w:rPr>
              <w:t xml:space="preserve"> филиал АО </w:t>
            </w:r>
            <w:r w:rsidR="00AE2505">
              <w:rPr>
                <w:sz w:val="24"/>
                <w:szCs w:val="24"/>
              </w:rPr>
              <w:lastRenderedPageBreak/>
              <w:t>«</w:t>
            </w:r>
            <w:r w:rsidR="00AE2505" w:rsidRPr="003D7712">
              <w:rPr>
                <w:sz w:val="24"/>
                <w:szCs w:val="24"/>
              </w:rPr>
              <w:t xml:space="preserve">Национальный банк </w:t>
            </w:r>
            <w:r w:rsidR="00AE2505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 w:rsidR="00AE2505">
              <w:rPr>
                <w:sz w:val="24"/>
                <w:szCs w:val="24"/>
              </w:rPr>
              <w:t>»</w:t>
            </w:r>
            <w:r w:rsidR="00476B34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  <w:p w:rsidR="00913E3E" w:rsidRPr="00541DBF" w:rsidRDefault="00913E3E" w:rsidP="00E8590B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t xml:space="preserve">3.2 </w:t>
            </w:r>
            <w:bookmarkStart w:id="3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4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5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6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7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A909DF" w:rsidRDefault="00B254A4" w:rsidP="00B254A4">
            <w:pPr>
              <w:pStyle w:val="a6"/>
              <w:ind w:firstLine="0"/>
              <w:rPr>
                <w:sz w:val="24"/>
                <w:szCs w:val="24"/>
              </w:rPr>
            </w:pPr>
            <w:bookmarkStart w:id="8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8"/>
          </w:p>
          <w:p w:rsidR="00E0542B" w:rsidRPr="00E0542B" w:rsidRDefault="00E0542B" w:rsidP="00B254A4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AC29BB">
        <w:trPr>
          <w:trHeight w:val="41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6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0542B">
        <w:trPr>
          <w:trHeight w:val="251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A909DF">
        <w:trPr>
          <w:trHeight w:val="8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A30903" w:rsidRPr="00831EF2" w:rsidRDefault="00327540" w:rsidP="00476B34">
            <w:pPr>
              <w:pStyle w:val="a6"/>
              <w:tabs>
                <w:tab w:val="left" w:pos="495"/>
              </w:tabs>
              <w:spacing w:after="120"/>
              <w:ind w:firstLine="493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A909DF">
              <w:rPr>
                <w:sz w:val="24"/>
                <w:szCs w:val="24"/>
              </w:rPr>
              <w:t>.</w:t>
            </w:r>
          </w:p>
        </w:tc>
      </w:tr>
      <w:tr w:rsidR="00327540" w:rsidRPr="00C47042" w:rsidTr="00D30CF9">
        <w:trPr>
          <w:trHeight w:val="28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8D1608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>
              <w:rPr>
                <w:sz w:val="24"/>
                <w:szCs w:val="24"/>
              </w:rPr>
              <w:t xml:space="preserve">узбекский или </w:t>
            </w:r>
            <w:r w:rsidRPr="00831EF2">
              <w:rPr>
                <w:sz w:val="24"/>
                <w:szCs w:val="24"/>
              </w:rPr>
              <w:t>русский язык</w:t>
            </w:r>
            <w:r w:rsidR="008D1608">
              <w:rPr>
                <w:sz w:val="24"/>
                <w:szCs w:val="24"/>
              </w:rPr>
              <w:t>и</w:t>
            </w:r>
            <w:r w:rsidRPr="00831EF2">
              <w:rPr>
                <w:sz w:val="24"/>
                <w:szCs w:val="24"/>
              </w:rPr>
              <w:t xml:space="preserve"> буд</w:t>
            </w:r>
            <w:r w:rsidR="008D1608">
              <w:rPr>
                <w:sz w:val="24"/>
                <w:szCs w:val="24"/>
              </w:rPr>
              <w:t>у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D30CF9">
        <w:trPr>
          <w:trHeight w:val="70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A30903" w:rsidRPr="00831EF2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5B25AF">
            <w:pPr>
              <w:pStyle w:val="a6"/>
              <w:spacing w:after="160"/>
              <w:ind w:firstLine="0"/>
              <w:rPr>
                <w:sz w:val="24"/>
                <w:szCs w:val="24"/>
              </w:rPr>
            </w:pPr>
            <w:proofErr w:type="gramStart"/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="00AC29BB">
              <w:rPr>
                <w:sz w:val="24"/>
                <w:szCs w:val="24"/>
              </w:rPr>
              <w:t xml:space="preserve"> конкурса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</w:t>
            </w:r>
            <w:r w:rsidR="005B25AF">
              <w:rPr>
                <w:sz w:val="24"/>
                <w:szCs w:val="24"/>
              </w:rPr>
              <w:t>у</w:t>
            </w:r>
            <w:r w:rsidRPr="005A5D0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327540" w:rsidRPr="00C47042" w:rsidTr="00D30CF9">
        <w:trPr>
          <w:trHeight w:val="161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D30CF9">
        <w:trPr>
          <w:trHeight w:val="248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D30CF9">
        <w:trPr>
          <w:trHeight w:val="30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D30CF9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D30CF9">
        <w:trPr>
          <w:trHeight w:val="86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D30CF9">
        <w:trPr>
          <w:trHeight w:val="29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E0542B" w:rsidRPr="00C47042" w:rsidTr="00EC49F6">
        <w:trPr>
          <w:trHeight w:val="444"/>
        </w:trPr>
        <w:tc>
          <w:tcPr>
            <w:tcW w:w="746" w:type="dxa"/>
            <w:gridSpan w:val="2"/>
          </w:tcPr>
          <w:p w:rsidR="00E0542B" w:rsidRPr="00C47042" w:rsidRDefault="00E0542B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E0542B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E0542B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E0542B" w:rsidRDefault="00E0542B" w:rsidP="00273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542B" w:rsidRPr="00BD6A0A" w:rsidRDefault="00E0542B" w:rsidP="0027358E">
            <w:pPr>
              <w:spacing w:before="1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F0237">
              <w:rPr>
                <w:rFonts w:ascii="Times New Roman" w:hAnsi="Times New Roman" w:cs="Times New Roman"/>
                <w:sz w:val="24"/>
                <w:szCs w:val="24"/>
              </w:rPr>
              <w:t>техническая часть должна соответствовать техническим требованиям Заказчика и содержать в себе подробное описание предлагаемой услуги. Критерии оценки изложены в Приложении №2;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42B" w:rsidRPr="00C47042" w:rsidTr="00D30CF9">
        <w:trPr>
          <w:trHeight w:val="1670"/>
        </w:trPr>
        <w:tc>
          <w:tcPr>
            <w:tcW w:w="746" w:type="dxa"/>
            <w:gridSpan w:val="2"/>
          </w:tcPr>
          <w:p w:rsidR="00E0542B" w:rsidRPr="00C47042" w:rsidRDefault="00E0542B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E0542B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E0542B" w:rsidRPr="00C47042" w:rsidRDefault="00E0542B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E0542B" w:rsidRPr="00BD6A0A" w:rsidRDefault="00E0542B" w:rsidP="0027358E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конкурса и содержать следующую информацию: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CA6EDF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CA6EDF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  <w:p w:rsidR="00CA6EDF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CA6EDF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CA6EDF" w:rsidRDefault="00CA6EDF" w:rsidP="00CA6EDF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ценовым предложением.</w:t>
            </w:r>
          </w:p>
          <w:p w:rsidR="00CA6EDF" w:rsidRPr="00CA6EDF" w:rsidRDefault="00CA6EDF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8F5DC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0035E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(брошюры, технические паспорта, инструкция по эксплуатации и т.п. или иные документы, содержащие полное и подробное описание </w:t>
            </w:r>
            <w:r w:rsidR="000035E2">
              <w:rPr>
                <w:rFonts w:ascii="Times New Roman" w:hAnsi="Times New Roman" w:cs="Times New Roman"/>
                <w:sz w:val="24"/>
                <w:szCs w:val="24"/>
              </w:rPr>
              <w:t>выполняемой работы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E054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476B34">
            <w:pPr>
              <w:tabs>
                <w:tab w:val="left" w:pos="6197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27358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ценовое предложение и таблица цен в соответствии с формой №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E054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E05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</w:t>
            </w:r>
            <w:r w:rsidRPr="005A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540" w:rsidRPr="00E059A1" w:rsidRDefault="00327540" w:rsidP="008F5DC0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5603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5DC0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E0542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внесения изменений в конкурсную документацию изменение </w:t>
            </w:r>
            <w:r w:rsidR="008F5DC0">
              <w:rPr>
                <w:sz w:val="24"/>
                <w:szCs w:val="24"/>
              </w:rPr>
              <w:t>услуг</w:t>
            </w:r>
            <w:r w:rsidRPr="00BB6761">
              <w:rPr>
                <w:sz w:val="24"/>
                <w:szCs w:val="24"/>
              </w:rPr>
              <w:t xml:space="preserve">и (работ, </w:t>
            </w:r>
            <w:r w:rsidR="008F5DC0">
              <w:rPr>
                <w:sz w:val="24"/>
                <w:szCs w:val="24"/>
              </w:rPr>
              <w:t>товаров</w:t>
            </w:r>
            <w:r w:rsidRPr="00BB6761">
              <w:rPr>
                <w:sz w:val="24"/>
                <w:szCs w:val="24"/>
              </w:rPr>
              <w:t>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документацию, конкурс продлевается не менее чем на десять дней </w:t>
            </w:r>
            <w:proofErr w:type="gramStart"/>
            <w:r w:rsidRPr="00BB6761">
              <w:rPr>
                <w:sz w:val="24"/>
                <w:szCs w:val="24"/>
              </w:rPr>
              <w:t>с даты внесения</w:t>
            </w:r>
            <w:proofErr w:type="gramEnd"/>
            <w:r w:rsidRPr="00BB6761">
              <w:rPr>
                <w:sz w:val="24"/>
                <w:szCs w:val="24"/>
              </w:rPr>
              <w:t xml:space="preserve">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Срок рассмотрения и оценки предложений участников конкурса не может превышать десяти дней с момента окончания подачи конкурсных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E827B6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Закупочная комиссия </w:t>
            </w:r>
            <w:r w:rsidR="00E827B6" w:rsidRPr="00976BB8">
              <w:rPr>
                <w:rFonts w:ascii="Times New Roman" w:hAnsi="Times New Roman" w:cs="Times New Roman"/>
                <w:sz w:val="24"/>
                <w:szCs w:val="24"/>
              </w:rPr>
              <w:t>отклоняет предложение</w:t>
            </w:r>
            <w:r w:rsidR="00E8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7475A7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68202D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237E81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68202D">
        <w:trPr>
          <w:trHeight w:val="53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1D7B20" w:rsidRPr="00BB6761" w:rsidRDefault="00327540" w:rsidP="00237E81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974A4A" w:rsidRDefault="00327540" w:rsidP="00974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97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476B34">
            <w:pPr>
              <w:pStyle w:val="a6"/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476B34">
            <w:pPr>
              <w:pStyle w:val="a6"/>
              <w:spacing w:after="120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476B34">
              <w:rPr>
                <w:sz w:val="24"/>
                <w:szCs w:val="24"/>
              </w:rPr>
              <w:t>;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476B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</w:t>
            </w:r>
            <w:r w:rsidR="00476B34">
              <w:rPr>
                <w:rFonts w:ascii="Times New Roman" w:hAnsi="Times New Roman" w:cs="Times New Roman"/>
                <w:sz w:val="24"/>
                <w:szCs w:val="24"/>
              </w:rPr>
              <w:t xml:space="preserve"> другие противоправные действия;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476B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476B34">
        <w:trPr>
          <w:trHeight w:val="5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476B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37E81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37E81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37E81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8F5DC0" w:rsidRDefault="00E6261B" w:rsidP="008F5DC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 уча</w:t>
            </w:r>
            <w:r w:rsidR="00CE31EC">
              <w:rPr>
                <w:rFonts w:ascii="Times New Roman" w:hAnsi="Times New Roman" w:cs="Times New Roman"/>
                <w:sz w:val="24"/>
                <w:szCs w:val="24"/>
              </w:rPr>
              <w:t>стником-победителем заключается</w:t>
            </w:r>
            <w:r w:rsidR="008F5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684" w:rsidRDefault="008F5DC0" w:rsidP="0081168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 </w:t>
            </w:r>
            <w:r w:rsidR="00CA6EDF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№1 с </w:t>
            </w:r>
            <w:proofErr w:type="spellStart"/>
            <w:r w:rsidR="006C7B5E">
              <w:rPr>
                <w:rFonts w:ascii="Times New Roman" w:hAnsi="Times New Roman" w:cs="Times New Roman"/>
                <w:b/>
                <w:sz w:val="24"/>
                <w:szCs w:val="24"/>
              </w:rPr>
              <w:t>Джанбай</w:t>
            </w:r>
            <w:r w:rsidR="00A76950">
              <w:rPr>
                <w:rFonts w:ascii="Times New Roman" w:hAnsi="Times New Roman" w:cs="Times New Roman"/>
                <w:b/>
                <w:sz w:val="24"/>
                <w:szCs w:val="24"/>
              </w:rPr>
              <w:t>ским</w:t>
            </w:r>
            <w:proofErr w:type="spellEnd"/>
            <w:r w:rsidR="00811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 Банка;</w:t>
            </w:r>
          </w:p>
          <w:p w:rsidR="006C7B5E" w:rsidRDefault="00811684" w:rsidP="006C7B5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 </w:t>
            </w:r>
            <w:r w:rsidR="00CA6EDF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№2 с </w:t>
            </w:r>
            <w:proofErr w:type="spellStart"/>
            <w:r w:rsidR="006C7B5E">
              <w:rPr>
                <w:rFonts w:ascii="Times New Roman" w:hAnsi="Times New Roman" w:cs="Times New Roman"/>
                <w:b/>
                <w:sz w:val="24"/>
                <w:szCs w:val="24"/>
              </w:rPr>
              <w:t>Патсдарган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 Банка</w:t>
            </w:r>
          </w:p>
          <w:p w:rsidR="00327540" w:rsidRPr="00C47042" w:rsidRDefault="00E6261B" w:rsidP="006C7B5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B9694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Pr="00C47042" w:rsidRDefault="00B9694A" w:rsidP="00B9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B9694A" w:rsidRPr="00C47042" w:rsidRDefault="00B9694A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Default="005A2984" w:rsidP="00E827B6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разъяснений вопросов касательно технической и ценовой части конкурсного предложения, а также других вопросов.</w:t>
      </w:r>
    </w:p>
    <w:p w:rsidR="005A2984" w:rsidRDefault="005A2984" w:rsidP="00512C0A">
      <w:pPr>
        <w:numPr>
          <w:ilvl w:val="0"/>
          <w:numId w:val="17"/>
        </w:numPr>
        <w:spacing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512C0A" w:rsidRPr="003E6F35" w:rsidRDefault="00512C0A" w:rsidP="00512C0A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Справка уполномоченного органа об отсутствии задолженности по уплате налогов  и других обязательных платежей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0035E2">
        <w:rPr>
          <w:rFonts w:ascii="Times New Roman" w:hAnsi="Times New Roman" w:cs="Times New Roman"/>
          <w:i/>
          <w:sz w:val="24"/>
          <w:szCs w:val="24"/>
        </w:rPr>
        <w:t>выполняемых Работ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 w:rsidR="006022F3">
        <w:rPr>
          <w:rFonts w:ascii="Times New Roman" w:hAnsi="Times New Roman" w:cs="Times New Roman"/>
          <w:sz w:val="24"/>
          <w:szCs w:val="24"/>
        </w:rPr>
        <w:t>строительство будок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EC6051" w:rsidRPr="00EC6051" w:rsidRDefault="00EC6051" w:rsidP="00EC6051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указать наименование </w:t>
      </w:r>
      <w:r w:rsidR="000035E2">
        <w:rPr>
          <w:rFonts w:ascii="Times New Roman" w:hAnsi="Times New Roman" w:cs="Times New Roman"/>
          <w:i/>
          <w:sz w:val="24"/>
          <w:szCs w:val="24"/>
        </w:rPr>
        <w:t xml:space="preserve"> выполняемых работ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056C8A" w:rsidRPr="006C7B5E" w:rsidRDefault="006022F3" w:rsidP="00056C8A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6EDF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 xml:space="preserve">у №1 </w:t>
      </w:r>
      <w:proofErr w:type="spellStart"/>
      <w:r w:rsidR="006C7B5E" w:rsidRPr="006C7B5E">
        <w:rPr>
          <w:rFonts w:ascii="Times New Roman" w:hAnsi="Times New Roman" w:cs="Times New Roman"/>
          <w:sz w:val="24"/>
          <w:szCs w:val="24"/>
        </w:rPr>
        <w:t>Джанбай</w:t>
      </w:r>
      <w:proofErr w:type="spellEnd"/>
      <w:r w:rsidR="00056C8A" w:rsidRPr="006C7B5E">
        <w:rPr>
          <w:rFonts w:ascii="Times New Roman" w:hAnsi="Times New Roman" w:cs="Times New Roman"/>
          <w:sz w:val="24"/>
          <w:szCs w:val="24"/>
        </w:rPr>
        <w:t xml:space="preserve"> – _____________ </w:t>
      </w:r>
      <w:proofErr w:type="spellStart"/>
      <w:r w:rsidR="00056C8A" w:rsidRPr="006C7B5E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="00056C8A" w:rsidRPr="006C7B5E">
        <w:rPr>
          <w:rFonts w:ascii="Times New Roman" w:hAnsi="Times New Roman" w:cs="Times New Roman"/>
          <w:sz w:val="24"/>
          <w:szCs w:val="24"/>
        </w:rPr>
        <w:t>;</w:t>
      </w:r>
    </w:p>
    <w:p w:rsidR="00056C8A" w:rsidRPr="006C7B5E" w:rsidRDefault="006022F3" w:rsidP="00056C8A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6EDF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>у 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B5E" w:rsidRPr="006C7B5E">
        <w:rPr>
          <w:rFonts w:ascii="Times New Roman" w:hAnsi="Times New Roman" w:cs="Times New Roman"/>
          <w:sz w:val="24"/>
          <w:szCs w:val="24"/>
        </w:rPr>
        <w:t>Пастдарган</w:t>
      </w:r>
      <w:proofErr w:type="spellEnd"/>
      <w:r w:rsidR="00056C8A" w:rsidRPr="006C7B5E">
        <w:rPr>
          <w:rFonts w:ascii="Times New Roman" w:hAnsi="Times New Roman" w:cs="Times New Roman"/>
          <w:sz w:val="24"/>
          <w:szCs w:val="24"/>
        </w:rPr>
        <w:t xml:space="preserve"> – ___________ </w:t>
      </w:r>
      <w:proofErr w:type="spellStart"/>
      <w:r w:rsidR="00056C8A" w:rsidRPr="006C7B5E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="006C7B5E" w:rsidRPr="006C7B5E">
        <w:rPr>
          <w:rFonts w:ascii="Times New Roman" w:hAnsi="Times New Roman" w:cs="Times New Roman"/>
          <w:sz w:val="24"/>
          <w:szCs w:val="24"/>
        </w:rPr>
        <w:t>.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D35B28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68202D"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43"/>
        <w:gridCol w:w="6257"/>
      </w:tblGrid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7B7763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7B7763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5607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</w:t>
            </w:r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-х банковского экспресс пункта 24/7 работающий круглосуточно в </w:t>
            </w:r>
            <w:proofErr w:type="gramStart"/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Самаркандском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областей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A05EA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257" w:type="dxa"/>
            <w:vAlign w:val="center"/>
          </w:tcPr>
          <w:p w:rsidR="007B7763" w:rsidRDefault="007B7763" w:rsidP="005607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Мароканд</w:t>
            </w:r>
            <w:proofErr w:type="spellEnd"/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Бунёдкор</w:t>
            </w:r>
            <w:proofErr w:type="spellEnd"/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="0056076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Курилиш</w:t>
            </w:r>
            <w:proofErr w:type="spell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  <w:p w:rsidR="00560768" w:rsidRPr="0081714C" w:rsidRDefault="00560768" w:rsidP="005607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r w:rsidR="0081714C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GOLD</w:t>
            </w:r>
            <w:r w:rsidR="0081714C" w:rsidRPr="00CE31E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81714C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ARX</w:t>
            </w:r>
            <w:r w:rsidR="0081714C" w:rsidRPr="00CE31E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81714C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DESIGN</w:t>
            </w:r>
            <w:r w:rsidR="0081714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A05EA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(каменщик, </w:t>
            </w:r>
            <w:proofErr w:type="spell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оштукатурщик</w:t>
            </w:r>
            <w:proofErr w:type="spell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маляр) на постоянной основе не менее 2 человек;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A05EA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</w:t>
            </w:r>
            <w:proofErr w:type="spell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Единов</w:t>
            </w:r>
            <w:proofErr w:type="spell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A05EA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A05EA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A05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</w:t>
            </w:r>
            <w:r w:rsidR="007A05E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A05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A05E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A05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A05E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A05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A05E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7B7763" w:rsidRPr="007B7763" w:rsidTr="007A05EA">
        <w:tc>
          <w:tcPr>
            <w:tcW w:w="870" w:type="dxa"/>
            <w:vAlign w:val="center"/>
          </w:tcPr>
          <w:p w:rsidR="007B7763" w:rsidRPr="007B7763" w:rsidRDefault="007B7763" w:rsidP="007A05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A05E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43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257" w:type="dxa"/>
            <w:vAlign w:val="center"/>
          </w:tcPr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:rsidR="007B7763" w:rsidRPr="007B7763" w:rsidRDefault="007B7763" w:rsidP="007B77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B776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Default="0081714C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4C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 w:rsidR="0068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14C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  <w:r w:rsidR="0068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14C"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  <w:r w:rsidR="00680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  <w:p w:rsidR="007A05EA" w:rsidRDefault="007A05EA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EA" w:rsidRPr="007A05EA" w:rsidRDefault="007A05EA" w:rsidP="007A0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8061C">
              <w:rPr>
                <w:rFonts w:ascii="Times New Roman" w:hAnsi="Times New Roman" w:cs="Times New Roman"/>
                <w:sz w:val="24"/>
                <w:szCs w:val="24"/>
              </w:rPr>
              <w:t>роительные работы разделены на 2</w:t>
            </w:r>
            <w:r w:rsidRPr="007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EDF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7A05EA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68061C" w:rsidRPr="0068061C" w:rsidRDefault="00CA6EDF" w:rsidP="00680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>Джамбай</w:t>
            </w:r>
            <w:proofErr w:type="spellEnd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 xml:space="preserve"> – 94 457 749 </w:t>
            </w:r>
            <w:proofErr w:type="spellStart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НДС;</w:t>
            </w:r>
          </w:p>
          <w:p w:rsidR="007A05EA" w:rsidRPr="00C47042" w:rsidRDefault="00CA6EDF" w:rsidP="00680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>Пастдарган</w:t>
            </w:r>
            <w:proofErr w:type="spellEnd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 xml:space="preserve"> – 97 894 712 </w:t>
            </w:r>
            <w:proofErr w:type="spellStart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8061C" w:rsidRPr="0068061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327540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 w:rsidRPr="00B96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694A"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F53C16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Джанбай</w:t>
      </w:r>
      <w:r w:rsidR="00A76950">
        <w:rPr>
          <w:rFonts w:ascii="Times New Roman" w:hAnsi="Times New Roman" w:cs="Times New Roman"/>
          <w:b/>
          <w:color w:val="auto"/>
          <w:sz w:val="24"/>
          <w:szCs w:val="24"/>
        </w:rPr>
        <w:t>ский</w:t>
      </w:r>
      <w:proofErr w:type="spellEnd"/>
      <w:r w:rsidR="00AD48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Пастдарганский</w:t>
      </w:r>
      <w:proofErr w:type="spellEnd"/>
      <w:r w:rsidR="00AD48EB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927B3C" w:rsidRPr="00927B3C">
        <w:rPr>
          <w:rFonts w:ascii="Times New Roman" w:hAnsi="Times New Roman" w:cs="Times New Roman"/>
          <w:b/>
          <w:sz w:val="24"/>
          <w:szCs w:val="24"/>
        </w:rPr>
        <w:t>«</w:t>
      </w:r>
      <w:r w:rsidR="00A84845" w:rsidRPr="00A84845">
        <w:rPr>
          <w:rFonts w:ascii="Times New Roman" w:hAnsi="Times New Roman" w:cs="Times New Roman"/>
          <w:b/>
          <w:sz w:val="24"/>
          <w:szCs w:val="24"/>
        </w:rPr>
        <w:t>Строительство двух</w:t>
      </w:r>
      <w:proofErr w:type="gramEnd"/>
      <w:r w:rsidR="00A84845" w:rsidRPr="00A84845">
        <w:rPr>
          <w:rFonts w:ascii="Times New Roman" w:hAnsi="Times New Roman" w:cs="Times New Roman"/>
          <w:b/>
          <w:sz w:val="24"/>
          <w:szCs w:val="24"/>
        </w:rPr>
        <w:t xml:space="preserve"> банковских экспресс пункта 24/7 работающих круглосуточно в </w:t>
      </w:r>
      <w:proofErr w:type="spellStart"/>
      <w:r w:rsidR="00A84845" w:rsidRPr="00A84845">
        <w:rPr>
          <w:rFonts w:ascii="Times New Roman" w:hAnsi="Times New Roman" w:cs="Times New Roman"/>
          <w:b/>
          <w:sz w:val="24"/>
          <w:szCs w:val="24"/>
        </w:rPr>
        <w:t>Джамбайском</w:t>
      </w:r>
      <w:proofErr w:type="spellEnd"/>
      <w:r w:rsidR="00A84845" w:rsidRPr="00A8484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84845" w:rsidRPr="00A84845">
        <w:rPr>
          <w:rFonts w:ascii="Times New Roman" w:hAnsi="Times New Roman" w:cs="Times New Roman"/>
          <w:b/>
          <w:sz w:val="24"/>
          <w:szCs w:val="24"/>
        </w:rPr>
        <w:t>Пастдарганском</w:t>
      </w:r>
      <w:proofErr w:type="spellEnd"/>
      <w:r w:rsidR="00A84845" w:rsidRPr="00A84845">
        <w:rPr>
          <w:rFonts w:ascii="Times New Roman" w:hAnsi="Times New Roman" w:cs="Times New Roman"/>
          <w:b/>
          <w:sz w:val="24"/>
          <w:szCs w:val="24"/>
        </w:rPr>
        <w:t xml:space="preserve"> филиалах</w:t>
      </w:r>
      <w:r w:rsidR="00927B3C" w:rsidRPr="00927B3C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927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="00A84845" w:rsidRPr="00A84845">
        <w:rPr>
          <w:rFonts w:ascii="Times New Roman" w:hAnsi="Times New Roman" w:cs="Times New Roman"/>
          <w:b/>
          <w:sz w:val="24"/>
          <w:szCs w:val="24"/>
        </w:rPr>
        <w:t xml:space="preserve">Строительство двух банковских экспресс пункта 24/7 работающих круглосуточно в </w:t>
      </w:r>
      <w:proofErr w:type="spellStart"/>
      <w:r w:rsidR="00A84845" w:rsidRPr="00A84845">
        <w:rPr>
          <w:rFonts w:ascii="Times New Roman" w:hAnsi="Times New Roman" w:cs="Times New Roman"/>
          <w:b/>
          <w:sz w:val="24"/>
          <w:szCs w:val="24"/>
        </w:rPr>
        <w:t>Джамбайском</w:t>
      </w:r>
      <w:proofErr w:type="spellEnd"/>
      <w:r w:rsidR="00A84845" w:rsidRPr="00A8484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84845" w:rsidRPr="00A84845">
        <w:rPr>
          <w:rFonts w:ascii="Times New Roman" w:hAnsi="Times New Roman" w:cs="Times New Roman"/>
          <w:b/>
          <w:sz w:val="24"/>
          <w:szCs w:val="24"/>
        </w:rPr>
        <w:t>Пастдарганском</w:t>
      </w:r>
      <w:proofErr w:type="spellEnd"/>
      <w:r w:rsidR="00A84845" w:rsidRPr="00A84845">
        <w:rPr>
          <w:rFonts w:ascii="Times New Roman" w:hAnsi="Times New Roman" w:cs="Times New Roman"/>
          <w:b/>
          <w:sz w:val="24"/>
          <w:szCs w:val="24"/>
        </w:rPr>
        <w:t xml:space="preserve"> филиалах</w:t>
      </w:r>
      <w:r w:rsidR="00927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596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проектной-сметной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Default="00DA0631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DA0631" w:rsidRPr="000666E6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Default="00F327FA" w:rsidP="00A84845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A84845" w:rsidRPr="007B5596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="00A84845">
        <w:rPr>
          <w:rFonts w:ascii="Times New Roman" w:hAnsi="Times New Roman" w:cs="Times New Roman"/>
          <w:sz w:val="24"/>
          <w:szCs w:val="24"/>
        </w:rPr>
        <w:t>двух</w:t>
      </w:r>
      <w:r w:rsidR="00A84845" w:rsidRPr="00AE2505">
        <w:rPr>
          <w:rFonts w:ascii="Times New Roman" w:hAnsi="Times New Roman" w:cs="Times New Roman"/>
          <w:sz w:val="24"/>
          <w:szCs w:val="24"/>
        </w:rPr>
        <w:t xml:space="preserve"> банковск</w:t>
      </w:r>
      <w:r w:rsidR="00A84845">
        <w:rPr>
          <w:rFonts w:ascii="Times New Roman" w:hAnsi="Times New Roman" w:cs="Times New Roman"/>
          <w:sz w:val="24"/>
          <w:szCs w:val="24"/>
        </w:rPr>
        <w:t>их</w:t>
      </w:r>
      <w:r w:rsidR="00A84845" w:rsidRPr="00AE2505">
        <w:rPr>
          <w:rFonts w:ascii="Times New Roman" w:hAnsi="Times New Roman" w:cs="Times New Roman"/>
          <w:sz w:val="24"/>
          <w:szCs w:val="24"/>
        </w:rPr>
        <w:t xml:space="preserve"> экспресс пункта 24/7 работающи</w:t>
      </w:r>
      <w:r w:rsidR="00A84845">
        <w:rPr>
          <w:rFonts w:ascii="Times New Roman" w:hAnsi="Times New Roman" w:cs="Times New Roman"/>
          <w:sz w:val="24"/>
          <w:szCs w:val="24"/>
        </w:rPr>
        <w:t>х</w:t>
      </w:r>
      <w:r w:rsidR="00A84845" w:rsidRPr="00AE2505">
        <w:rPr>
          <w:rFonts w:ascii="Times New Roman" w:hAnsi="Times New Roman" w:cs="Times New Roman"/>
          <w:sz w:val="24"/>
          <w:szCs w:val="24"/>
        </w:rPr>
        <w:t xml:space="preserve"> круглосуточно в </w:t>
      </w:r>
      <w:proofErr w:type="spellStart"/>
      <w:r w:rsidR="00A84845">
        <w:rPr>
          <w:rFonts w:ascii="Times New Roman" w:hAnsi="Times New Roman" w:cs="Times New Roman"/>
          <w:sz w:val="24"/>
          <w:szCs w:val="24"/>
        </w:rPr>
        <w:t>Джамбайском</w:t>
      </w:r>
      <w:proofErr w:type="spellEnd"/>
      <w:r w:rsidR="00A848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84845">
        <w:rPr>
          <w:rFonts w:ascii="Times New Roman" w:hAnsi="Times New Roman" w:cs="Times New Roman"/>
          <w:sz w:val="24"/>
          <w:szCs w:val="24"/>
        </w:rPr>
        <w:t>Пастдарганском</w:t>
      </w:r>
      <w:proofErr w:type="spellEnd"/>
      <w:r w:rsidR="00A84845">
        <w:rPr>
          <w:rFonts w:ascii="Times New Roman" w:hAnsi="Times New Roman" w:cs="Times New Roman"/>
          <w:sz w:val="24"/>
          <w:szCs w:val="24"/>
        </w:rPr>
        <w:t xml:space="preserve"> филиалах</w:t>
      </w:r>
    </w:p>
    <w:p w:rsidR="00A84845" w:rsidRPr="00075AEC" w:rsidRDefault="00A84845" w:rsidP="00A84845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534536"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8E" w:rsidRDefault="00836F8E">
      <w:pPr>
        <w:spacing w:after="0" w:line="240" w:lineRule="auto"/>
      </w:pPr>
      <w:r>
        <w:separator/>
      </w:r>
    </w:p>
  </w:endnote>
  <w:endnote w:type="continuationSeparator" w:id="0">
    <w:p w:rsidR="00836F8E" w:rsidRDefault="0083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16" w:rsidRDefault="00F53C16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D75058">
      <w:rPr>
        <w:rFonts w:ascii="Cambria" w:hAnsi="Cambria" w:cs="Cambria"/>
        <w:noProof/>
        <w:sz w:val="24"/>
      </w:rPr>
      <w:t>28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F53C16" w:rsidRDefault="00F53C16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16" w:rsidRDefault="00F53C16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D75058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F53C16" w:rsidRDefault="00F53C16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16" w:rsidRDefault="00F53C16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F53C16" w:rsidRDefault="00F53C16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8E" w:rsidRDefault="00836F8E">
      <w:pPr>
        <w:spacing w:after="0" w:line="240" w:lineRule="auto"/>
      </w:pPr>
      <w:r>
        <w:separator/>
      </w:r>
    </w:p>
  </w:footnote>
  <w:footnote w:type="continuationSeparator" w:id="0">
    <w:p w:rsidR="00836F8E" w:rsidRDefault="0083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16" w:rsidRDefault="00F53C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16" w:rsidRDefault="00F53C1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16" w:rsidRDefault="00F53C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5E2"/>
    <w:rsid w:val="0000368E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56C8A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69B8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37E81"/>
    <w:rsid w:val="002414D9"/>
    <w:rsid w:val="00247867"/>
    <w:rsid w:val="00250929"/>
    <w:rsid w:val="00250FC8"/>
    <w:rsid w:val="002716FA"/>
    <w:rsid w:val="0027220C"/>
    <w:rsid w:val="0027358E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36DD"/>
    <w:rsid w:val="00437A9F"/>
    <w:rsid w:val="00444B0F"/>
    <w:rsid w:val="00450B8D"/>
    <w:rsid w:val="00456038"/>
    <w:rsid w:val="004579B6"/>
    <w:rsid w:val="0046008C"/>
    <w:rsid w:val="00473CBA"/>
    <w:rsid w:val="00473CCE"/>
    <w:rsid w:val="00476B34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4536"/>
    <w:rsid w:val="00535F53"/>
    <w:rsid w:val="005373EE"/>
    <w:rsid w:val="00541B47"/>
    <w:rsid w:val="00541DBF"/>
    <w:rsid w:val="005510E5"/>
    <w:rsid w:val="00552E0D"/>
    <w:rsid w:val="005532EC"/>
    <w:rsid w:val="00560768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25AF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22F3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061C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1A31"/>
    <w:rsid w:val="006C552F"/>
    <w:rsid w:val="006C5D0B"/>
    <w:rsid w:val="006C6EA1"/>
    <w:rsid w:val="006C7B5E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475A7"/>
    <w:rsid w:val="00751BC6"/>
    <w:rsid w:val="007541DF"/>
    <w:rsid w:val="007558D2"/>
    <w:rsid w:val="00770492"/>
    <w:rsid w:val="00772BD4"/>
    <w:rsid w:val="00774891"/>
    <w:rsid w:val="00797007"/>
    <w:rsid w:val="007A05EA"/>
    <w:rsid w:val="007A0E5A"/>
    <w:rsid w:val="007A4A07"/>
    <w:rsid w:val="007B4171"/>
    <w:rsid w:val="007B4A8A"/>
    <w:rsid w:val="007B5596"/>
    <w:rsid w:val="007B5E09"/>
    <w:rsid w:val="007B7763"/>
    <w:rsid w:val="007C50B6"/>
    <w:rsid w:val="007C566D"/>
    <w:rsid w:val="007D5759"/>
    <w:rsid w:val="007D58FB"/>
    <w:rsid w:val="007E43B4"/>
    <w:rsid w:val="007F680F"/>
    <w:rsid w:val="00811684"/>
    <w:rsid w:val="00812859"/>
    <w:rsid w:val="0081714C"/>
    <w:rsid w:val="00817AD2"/>
    <w:rsid w:val="00823280"/>
    <w:rsid w:val="008238E1"/>
    <w:rsid w:val="00830108"/>
    <w:rsid w:val="00831EF2"/>
    <w:rsid w:val="00836F8E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8F5DC0"/>
    <w:rsid w:val="0090072B"/>
    <w:rsid w:val="009061BE"/>
    <w:rsid w:val="00913E3E"/>
    <w:rsid w:val="00921D99"/>
    <w:rsid w:val="009224F2"/>
    <w:rsid w:val="00925A0F"/>
    <w:rsid w:val="00927B3C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4845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29BB"/>
    <w:rsid w:val="00AC3A92"/>
    <w:rsid w:val="00AD04AD"/>
    <w:rsid w:val="00AD48EB"/>
    <w:rsid w:val="00AE2505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6EDF"/>
    <w:rsid w:val="00CC76C5"/>
    <w:rsid w:val="00CD467D"/>
    <w:rsid w:val="00CD618A"/>
    <w:rsid w:val="00CE31EC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5B28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058"/>
    <w:rsid w:val="00D75946"/>
    <w:rsid w:val="00D81061"/>
    <w:rsid w:val="00D81751"/>
    <w:rsid w:val="00D81A6C"/>
    <w:rsid w:val="00D826D1"/>
    <w:rsid w:val="00D84693"/>
    <w:rsid w:val="00D90B1F"/>
    <w:rsid w:val="00D922FC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42B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27B6"/>
    <w:rsid w:val="00E83B70"/>
    <w:rsid w:val="00E8590B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53C16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xarid.u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mansurov@nbu.uz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1303-E4F4-4375-9BFE-E15F0C95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5857</Words>
  <Characters>33390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2020-10-30T12:43:00Z</dcterms:created>
  <dcterms:modified xsi:type="dcterms:W3CDTF">2020-10-30T12:43:00Z</dcterms:modified>
</cp:coreProperties>
</file>