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3D02" w14:textId="77777777" w:rsidR="006C75B6" w:rsidRDefault="006C75B6">
      <w:pPr>
        <w:rPr>
          <w:lang w:val="uz-Cyrl-UZ"/>
        </w:rPr>
      </w:pPr>
    </w:p>
    <w:p w14:paraId="1BC85989" w14:textId="77777777" w:rsidR="006C75B6" w:rsidRDefault="006C75B6">
      <w:pPr>
        <w:rPr>
          <w:lang w:val="uz-Cyrl-UZ"/>
        </w:rPr>
      </w:pPr>
    </w:p>
    <w:p w14:paraId="701F8E25" w14:textId="77777777" w:rsidR="006C75B6" w:rsidRPr="006C75B6" w:rsidRDefault="006C75B6">
      <w:pPr>
        <w:rPr>
          <w:lang w:val="uz-Cyrl-UZ"/>
        </w:rPr>
      </w:pPr>
      <w:bookmarkStart w:id="0" w:name="_GoBack"/>
      <w:bookmarkEnd w:id="0"/>
    </w:p>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6C75B6">
        <w:tc>
          <w:tcPr>
            <w:tcW w:w="3544" w:type="dxa"/>
          </w:tcPr>
          <w:p w14:paraId="3FF395DB" w14:textId="06241555"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1" w:name="_Toc517582288" w:colFirst="2" w:colLast="2"/>
            <w:bookmarkStart w:id="2" w:name="_Toc517582612" w:colFirst="2" w:colLast="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5CE63249"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C3398B" w14:paraId="50AA0BC1" w14:textId="77777777" w:rsidTr="006C75B6">
        <w:tc>
          <w:tcPr>
            <w:tcW w:w="3544" w:type="dxa"/>
          </w:tcPr>
          <w:p w14:paraId="28B7ADB0" w14:textId="59215500"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31530631"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58F1FC2A"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6EC6BA9D"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4B59C910"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5663BD16"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1"/>
      <w:bookmarkEnd w:id="2"/>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75516DAF" w14:textId="69609BE3" w:rsidR="00D143A8" w:rsidRDefault="00D143A8" w:rsidP="00D143A8">
      <w:pPr>
        <w:spacing w:before="60" w:after="60"/>
        <w:jc w:val="center"/>
        <w:rPr>
          <w:rFonts w:ascii="Times New Roman" w:hAnsi="Times New Roman"/>
          <w:bCs/>
          <w:iCs/>
          <w:sz w:val="28"/>
          <w:szCs w:val="28"/>
          <w:lang w:val="ru-RU" w:eastAsia="ru-RU"/>
        </w:rPr>
      </w:pPr>
      <w:r>
        <w:rPr>
          <w:rFonts w:ascii="Times New Roman" w:hAnsi="Times New Roman"/>
          <w:bCs/>
          <w:iCs/>
          <w:sz w:val="28"/>
          <w:szCs w:val="28"/>
          <w:lang w:val="ru-RU" w:eastAsia="ru-RU"/>
        </w:rPr>
        <w:t xml:space="preserve">Текущий ремонт </w:t>
      </w:r>
      <w:r w:rsidR="00C3398B">
        <w:rPr>
          <w:rFonts w:ascii="Times New Roman" w:hAnsi="Times New Roman"/>
          <w:bCs/>
          <w:iCs/>
          <w:sz w:val="28"/>
          <w:szCs w:val="28"/>
          <w:lang w:val="ru-RU" w:eastAsia="ru-RU"/>
        </w:rPr>
        <w:t xml:space="preserve">этажей </w:t>
      </w:r>
      <w:r>
        <w:rPr>
          <w:rFonts w:ascii="Times New Roman" w:hAnsi="Times New Roman"/>
          <w:bCs/>
          <w:iCs/>
          <w:sz w:val="28"/>
          <w:szCs w:val="28"/>
          <w:lang w:val="ru-RU" w:eastAsia="ru-RU"/>
        </w:rPr>
        <w:t>2Б и 3Б в здани</w:t>
      </w:r>
      <w:r w:rsidR="00C3398B">
        <w:rPr>
          <w:rFonts w:ascii="Times New Roman" w:hAnsi="Times New Roman"/>
          <w:bCs/>
          <w:iCs/>
          <w:sz w:val="28"/>
          <w:szCs w:val="28"/>
          <w:lang w:val="ru-RU" w:eastAsia="ru-RU"/>
        </w:rPr>
        <w:t>и</w:t>
      </w:r>
      <w:r>
        <w:rPr>
          <w:rFonts w:ascii="Times New Roman" w:hAnsi="Times New Roman"/>
          <w:bCs/>
          <w:iCs/>
          <w:sz w:val="28"/>
          <w:szCs w:val="28"/>
          <w:lang w:val="ru-RU" w:eastAsia="ru-RU"/>
        </w:rPr>
        <w:t xml:space="preserve"> Головного офиса </w:t>
      </w:r>
      <w:r w:rsidR="00C3398B">
        <w:rPr>
          <w:rFonts w:ascii="Times New Roman" w:hAnsi="Times New Roman"/>
          <w:bCs/>
          <w:iCs/>
          <w:sz w:val="28"/>
          <w:szCs w:val="28"/>
          <w:lang w:val="ru-RU" w:eastAsia="ru-RU"/>
        </w:rPr>
        <w:br/>
      </w:r>
      <w:r>
        <w:rPr>
          <w:rFonts w:ascii="Times New Roman" w:hAnsi="Times New Roman"/>
          <w:bCs/>
          <w:iCs/>
          <w:sz w:val="28"/>
          <w:szCs w:val="28"/>
          <w:lang w:val="ru-RU" w:eastAsia="ru-RU"/>
        </w:rPr>
        <w:t>АО «Национальный банк внешнеэкономической деятельности Республики Узбекистан»</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3"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4"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4"/>
    </w:p>
    <w:p w14:paraId="575CEFD5" w14:textId="7EB6E7AF" w:rsidR="00CD64BF" w:rsidRPr="009A0083" w:rsidRDefault="00C25C5F"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C25C5F"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C25C5F"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6C75B6" w14:paraId="73A06029" w14:textId="77777777" w:rsidTr="001A3582">
        <w:tc>
          <w:tcPr>
            <w:tcW w:w="567" w:type="dxa"/>
            <w:shd w:val="clear" w:color="auto" w:fill="auto"/>
          </w:tcPr>
          <w:bookmarkEnd w:id="3"/>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6C75B6"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2BC4F2D5" w:rsidR="00CD64BF" w:rsidRPr="00D143A8" w:rsidRDefault="00CD64BF" w:rsidP="003C5A1B">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D143A8" w:rsidRPr="00D143A8">
              <w:rPr>
                <w:rFonts w:ascii="Times New Roman" w:hAnsi="Times New Roman"/>
                <w:bCs/>
                <w:iCs/>
                <w:sz w:val="22"/>
                <w:szCs w:val="22"/>
                <w:lang w:val="ru-RU"/>
              </w:rPr>
              <w:t>Текущий ремонт</w:t>
            </w:r>
            <w:r w:rsidR="00C3398B">
              <w:rPr>
                <w:rFonts w:ascii="Times New Roman" w:hAnsi="Times New Roman"/>
                <w:bCs/>
                <w:iCs/>
                <w:sz w:val="22"/>
                <w:szCs w:val="22"/>
                <w:lang w:val="ru-RU"/>
              </w:rPr>
              <w:t xml:space="preserve"> этажей</w:t>
            </w:r>
            <w:r w:rsidR="00D143A8" w:rsidRPr="00D143A8">
              <w:rPr>
                <w:rFonts w:ascii="Times New Roman" w:hAnsi="Times New Roman"/>
                <w:bCs/>
                <w:iCs/>
                <w:sz w:val="22"/>
                <w:szCs w:val="22"/>
                <w:lang w:val="ru-RU"/>
              </w:rPr>
              <w:t xml:space="preserve"> 2Б и 3Б в здани</w:t>
            </w:r>
            <w:r w:rsidR="00C3398B">
              <w:rPr>
                <w:rFonts w:ascii="Times New Roman" w:hAnsi="Times New Roman"/>
                <w:bCs/>
                <w:iCs/>
                <w:sz w:val="22"/>
                <w:szCs w:val="22"/>
                <w:lang w:val="ru-RU"/>
              </w:rPr>
              <w:t>и</w:t>
            </w:r>
            <w:r w:rsidR="00D143A8" w:rsidRPr="00D143A8">
              <w:rPr>
                <w:rFonts w:ascii="Times New Roman" w:hAnsi="Times New Roman"/>
                <w:bCs/>
                <w:iCs/>
                <w:sz w:val="22"/>
                <w:szCs w:val="22"/>
                <w:lang w:val="ru-RU"/>
              </w:rPr>
              <w:t xml:space="preserve"> Головного офиса АО «Национальный банк внешнеэкономической деятельности Республики Узбекистан».</w:t>
            </w:r>
          </w:p>
        </w:tc>
      </w:tr>
      <w:tr w:rsidR="00CD64BF" w:rsidRPr="006C75B6"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08C03C6" w14:textId="77777777" w:rsidR="00C02288" w:rsidRDefault="00CD64BF"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r w:rsidR="004038E2">
              <w:rPr>
                <w:rFonts w:ascii="Times New Roman" w:hAnsi="Times New Roman"/>
                <w:sz w:val="22"/>
                <w:szCs w:val="22"/>
                <w:lang w:val="ru-RU"/>
              </w:rPr>
              <w:t xml:space="preserve"> </w:t>
            </w:r>
          </w:p>
          <w:p w14:paraId="725ACF9C" w14:textId="15298024" w:rsidR="00CD64BF" w:rsidRPr="005E60D8" w:rsidRDefault="000512D7" w:rsidP="003564DE">
            <w:pPr>
              <w:spacing w:before="60" w:after="60"/>
              <w:jc w:val="both"/>
              <w:rPr>
                <w:rFonts w:ascii="Times New Roman" w:hAnsi="Times New Roman"/>
                <w:sz w:val="22"/>
                <w:szCs w:val="22"/>
                <w:lang w:val="ru-RU"/>
              </w:rPr>
            </w:pPr>
            <w:r w:rsidRPr="000512D7">
              <w:rPr>
                <w:rFonts w:ascii="Times New Roman" w:hAnsi="Times New Roman"/>
                <w:lang w:val="ru-RU"/>
              </w:rPr>
              <w:t>Дефектный акт, рапорт о необходимости проведения текущего ремонта этажей 2-Б и 3-Б, утвержденный Заместителем Председателя Правления АО «Национальный банк внешнеэкономической деятельности Республики Узбекистан».</w:t>
            </w:r>
          </w:p>
        </w:tc>
      </w:tr>
      <w:tr w:rsidR="00CD64BF" w:rsidRPr="006C75B6"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2B6203E6" w:rsidR="00CD64BF" w:rsidRDefault="004038E2" w:rsidP="000512D7">
            <w:pPr>
              <w:spacing w:before="60" w:after="240"/>
              <w:jc w:val="both"/>
              <w:rPr>
                <w:rFonts w:ascii="Times New Roman" w:hAnsi="Times New Roman"/>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0512D7">
              <w:rPr>
                <w:rFonts w:ascii="Times New Roman" w:hAnsi="Times New Roman"/>
                <w:b/>
                <w:lang w:val="ru-RU"/>
              </w:rPr>
              <w:t xml:space="preserve">256 255 000 </w:t>
            </w:r>
            <w:r w:rsidR="000512D7">
              <w:rPr>
                <w:rFonts w:ascii="Times New Roman" w:hAnsi="Times New Roman"/>
                <w:lang w:val="ru-RU"/>
              </w:rPr>
              <w:t xml:space="preserve">(Двести пятьдесят шесть миллионов двести пятьдесят пять тысяч) </w:t>
            </w:r>
            <w:proofErr w:type="spellStart"/>
            <w:r w:rsidR="000512D7">
              <w:rPr>
                <w:rFonts w:ascii="Times New Roman" w:hAnsi="Times New Roman"/>
                <w:lang w:val="ru-RU"/>
              </w:rPr>
              <w:t>сум</w:t>
            </w:r>
            <w:proofErr w:type="spellEnd"/>
            <w:r w:rsidR="000512D7">
              <w:rPr>
                <w:rFonts w:ascii="Times New Roman" w:hAnsi="Times New Roman"/>
                <w:lang w:val="ru-RU"/>
              </w:rPr>
              <w:t xml:space="preserve"> с учетом НДС.</w:t>
            </w:r>
          </w:p>
          <w:p w14:paraId="505849E6" w14:textId="384123C1" w:rsidR="00CD64BF" w:rsidRPr="005E60D8" w:rsidRDefault="00CD64BF" w:rsidP="000512D7">
            <w:pPr>
              <w:spacing w:before="60" w:after="24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не должны превышать </w:t>
            </w:r>
            <w:r w:rsidR="000512D7">
              <w:rPr>
                <w:rFonts w:ascii="Times New Roman" w:hAnsi="Times New Roman"/>
                <w:sz w:val="22"/>
                <w:szCs w:val="22"/>
                <w:lang w:val="ru-RU"/>
              </w:rPr>
              <w:t>стартову</w:t>
            </w:r>
            <w:r w:rsidR="000512D7" w:rsidRPr="005E60D8">
              <w:rPr>
                <w:rFonts w:ascii="Times New Roman" w:hAnsi="Times New Roman"/>
                <w:sz w:val="22"/>
                <w:szCs w:val="22"/>
                <w:lang w:val="ru-RU"/>
              </w:rPr>
              <w:t>ю</w:t>
            </w:r>
            <w:r w:rsidRPr="005E60D8">
              <w:rPr>
                <w:rFonts w:ascii="Times New Roman" w:hAnsi="Times New Roman"/>
                <w:sz w:val="22"/>
                <w:szCs w:val="22"/>
                <w:lang w:val="ru-RU"/>
              </w:rPr>
              <w:t xml:space="preserve"> стоимость.</w:t>
            </w:r>
          </w:p>
        </w:tc>
      </w:tr>
      <w:tr w:rsidR="00CD64BF" w:rsidRPr="006C75B6"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6C75B6"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6C75B6"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hyperlink r:id="rId9" w:history="1">
              <w:r w:rsidRPr="005E60D8">
                <w:rPr>
                  <w:rStyle w:val="af9"/>
                  <w:rFonts w:ascii="Times New Roman" w:hAnsi="Times New Roman"/>
                  <w:sz w:val="22"/>
                  <w:szCs w:val="22"/>
                  <w:lang w:val="ru-RU"/>
                </w:rPr>
                <w:t>Amansurov@nbu.uz</w:t>
              </w:r>
            </w:hyperlink>
          </w:p>
        </w:tc>
      </w:tr>
      <w:tr w:rsidR="00CD64BF" w:rsidRPr="006C75B6"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0D452C9E" w:rsidR="00CD64BF" w:rsidRPr="005E60D8" w:rsidRDefault="00BF44E0" w:rsidP="00046F6E">
            <w:pPr>
              <w:spacing w:before="60" w:after="60"/>
              <w:jc w:val="both"/>
              <w:rPr>
                <w:rFonts w:ascii="Times New Roman" w:hAnsi="Times New Roman"/>
                <w:sz w:val="22"/>
                <w:szCs w:val="22"/>
                <w:lang w:val="ru-RU"/>
              </w:rPr>
            </w:pPr>
            <w:r w:rsidRPr="00BF44E0">
              <w:rPr>
                <w:rFonts w:ascii="Times New Roman" w:hAnsi="Times New Roman"/>
                <w:sz w:val="22"/>
                <w:szCs w:val="22"/>
                <w:lang w:val="ru-RU"/>
              </w:rPr>
              <w:t>Держатель договора:</w:t>
            </w:r>
            <w:r w:rsidR="00007357" w:rsidRPr="005E60D8">
              <w:rPr>
                <w:rFonts w:ascii="Times New Roman" w:hAnsi="Times New Roman"/>
                <w:sz w:val="22"/>
                <w:szCs w:val="22"/>
                <w:lang w:val="ru-RU"/>
              </w:rPr>
              <w:t xml:space="preserve"> </w:t>
            </w:r>
            <w:r w:rsidRPr="00BF44E0">
              <w:rPr>
                <w:rFonts w:ascii="Times New Roman" w:hAnsi="Times New Roman"/>
                <w:sz w:val="22"/>
                <w:szCs w:val="22"/>
                <w:lang w:val="ru-RU"/>
              </w:rPr>
              <w:t>АО «Национальный банк внешнеэкономической деятельности Республики Узбекистан»</w:t>
            </w:r>
          </w:p>
        </w:tc>
      </w:tr>
      <w:tr w:rsidR="00CD64BF" w:rsidRPr="006C75B6"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338B688"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w:t>
            </w:r>
            <w:r w:rsidR="004038E2">
              <w:rPr>
                <w:rFonts w:ascii="Times New Roman" w:hAnsi="Times New Roman"/>
                <w:sz w:val="22"/>
                <w:szCs w:val="22"/>
                <w:lang w:val="ru-RU"/>
              </w:rPr>
              <w:t>пяти</w:t>
            </w:r>
            <w:r w:rsidR="00CD64BF" w:rsidRPr="005E60D8">
              <w:rPr>
                <w:rFonts w:ascii="Times New Roman" w:hAnsi="Times New Roman"/>
                <w:sz w:val="22"/>
                <w:szCs w:val="22"/>
                <w:lang w:val="ru-RU"/>
              </w:rPr>
              <w:t xml:space="preserve"> членов.</w:t>
            </w:r>
          </w:p>
        </w:tc>
      </w:tr>
      <w:tr w:rsidR="00CD64BF" w:rsidRPr="006C75B6"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6C75B6"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6C75B6"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w:t>
            </w:r>
            <w:r w:rsidRPr="005E60D8">
              <w:rPr>
                <w:rFonts w:ascii="Times New Roman" w:hAnsi="Times New Roman"/>
                <w:b/>
                <w:sz w:val="22"/>
                <w:szCs w:val="22"/>
                <w:lang w:val="ru-RU"/>
              </w:rPr>
              <w:lastRenderedPageBreak/>
              <w:t xml:space="preserve">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w:t>
            </w:r>
            <w:r w:rsidRPr="005E60D8">
              <w:rPr>
                <w:rFonts w:ascii="Times New Roman" w:hAnsi="Times New Roman"/>
                <w:sz w:val="22"/>
                <w:szCs w:val="22"/>
                <w:lang w:val="ru-RU"/>
              </w:rPr>
              <w:lastRenderedPageBreak/>
              <w:t xml:space="preserve">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6C75B6"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7FD2393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proofErr w:type="spellStart"/>
            <w:r w:rsidR="0052404E" w:rsidRPr="005E60D8">
              <w:rPr>
                <w:rFonts w:ascii="Times New Roman" w:hAnsi="Times New Roman"/>
                <w:sz w:val="22"/>
                <w:szCs w:val="22"/>
                <w:lang w:val="ru-RU"/>
              </w:rPr>
              <w:t>отбра</w:t>
            </w:r>
            <w:proofErr w:type="spellEnd"/>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6C75B6"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6C75B6"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5"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6C75B6"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6C75B6"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6C75B6"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6C75B6"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6C75B6"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6C75B6"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6C75B6"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5"/>
      <w:tr w:rsidR="00CD64BF" w:rsidRPr="006C75B6"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6C75B6"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6C75B6"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52404E" w:rsidRPr="005E60D8">
              <w:rPr>
                <w:rFonts w:ascii="Times New Roman" w:hAnsi="Times New Roman"/>
                <w:sz w:val="22"/>
                <w:szCs w:val="22"/>
                <w:lang w:val="ru-RU"/>
              </w:rPr>
              <w:lastRenderedPageBreak/>
              <w:t>закупочной процедуры заказчика в процессе закупок</w:t>
            </w:r>
            <w:r w:rsidRPr="005E60D8">
              <w:rPr>
                <w:rFonts w:ascii="Times New Roman" w:hAnsi="Times New Roman"/>
                <w:sz w:val="22"/>
                <w:szCs w:val="22"/>
                <w:lang w:val="ru-RU"/>
              </w:rPr>
              <w:t>;</w:t>
            </w:r>
          </w:p>
        </w:tc>
      </w:tr>
      <w:tr w:rsidR="00CD64BF" w:rsidRPr="006C75B6"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6C75B6"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6C75B6"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6C75B6"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6C75B6"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6C75B6"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6C75B6"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6C75B6"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6C75B6"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6C75B6"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6C75B6"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6C75B6"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6C75B6"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6C75B6"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6C75B6"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6C75B6"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6C75B6"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6C75B6"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6C75B6"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6"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6"/>
          </w:p>
        </w:tc>
      </w:tr>
      <w:tr w:rsidR="00CD64BF" w:rsidRPr="006C75B6"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6C75B6"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6C75B6"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6C75B6"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6C75B6"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6C75B6"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6C75B6"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6C75B6"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6C75B6"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6C75B6"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6C75B6"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внутреннем </w:t>
            </w:r>
            <w:r w:rsidRPr="005E60D8">
              <w:rPr>
                <w:rFonts w:ascii="Times New Roman" w:hAnsi="Times New Roman"/>
                <w:sz w:val="22"/>
                <w:szCs w:val="22"/>
                <w:lang w:val="ru-RU"/>
              </w:rPr>
              <w:lastRenderedPageBreak/>
              <w:t>конверте с ценовым предложением:</w:t>
            </w:r>
          </w:p>
          <w:p w14:paraId="6A9F05A6" w14:textId="3D6F483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4038E2">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6C75B6"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6C75B6"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6C75B6"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21631AAD"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proofErr w:type="spellStart"/>
            <w:r w:rsidR="00CD64BF" w:rsidRPr="005E60D8">
              <w:rPr>
                <w:rFonts w:ascii="Times New Roman" w:hAnsi="Times New Roman"/>
                <w:sz w:val="22"/>
                <w:szCs w:val="22"/>
                <w:shd w:val="clear" w:color="auto" w:fill="FFFFFF"/>
                <w:lang w:val="ru-RU"/>
              </w:rPr>
              <w:t>г</w:t>
            </w:r>
            <w:proofErr w:type="gramStart"/>
            <w:r w:rsidR="00CD64BF" w:rsidRPr="005E60D8">
              <w:rPr>
                <w:rFonts w:ascii="Times New Roman" w:hAnsi="Times New Roman"/>
                <w:sz w:val="22"/>
                <w:szCs w:val="22"/>
                <w:shd w:val="clear" w:color="auto" w:fill="FFFFFF"/>
                <w:lang w:val="ru-RU"/>
              </w:rPr>
              <w:t>.Т</w:t>
            </w:r>
            <w:proofErr w:type="gramEnd"/>
            <w:r w:rsidR="00CD64BF" w:rsidRPr="005E60D8">
              <w:rPr>
                <w:rFonts w:ascii="Times New Roman" w:hAnsi="Times New Roman"/>
                <w:sz w:val="22"/>
                <w:szCs w:val="22"/>
                <w:shd w:val="clear" w:color="auto" w:fill="FFFFFF"/>
                <w:lang w:val="ru-RU"/>
              </w:rPr>
              <w:t>ашкент</w:t>
            </w:r>
            <w:proofErr w:type="spellEnd"/>
            <w:r w:rsidR="00CD64BF" w:rsidRPr="005E60D8">
              <w:rPr>
                <w:rFonts w:ascii="Times New Roman" w:hAnsi="Times New Roman"/>
                <w:sz w:val="22"/>
                <w:szCs w:val="22"/>
                <w:shd w:val="clear" w:color="auto" w:fill="FFFFFF"/>
                <w:lang w:val="ru-RU"/>
              </w:rPr>
              <w:t xml:space="preserve">, </w:t>
            </w:r>
            <w:r w:rsidR="00DE2014">
              <w:rPr>
                <w:rFonts w:ascii="Times New Roman" w:hAnsi="Times New Roman"/>
                <w:sz w:val="22"/>
                <w:szCs w:val="22"/>
                <w:shd w:val="clear" w:color="auto" w:fill="FFFFFF"/>
                <w:lang w:val="ru-RU"/>
              </w:rPr>
              <w:t xml:space="preserve">Амир </w:t>
            </w:r>
            <w:proofErr w:type="spellStart"/>
            <w:r w:rsidR="00DE2014">
              <w:rPr>
                <w:rFonts w:ascii="Times New Roman" w:hAnsi="Times New Roman"/>
                <w:sz w:val="22"/>
                <w:szCs w:val="22"/>
                <w:shd w:val="clear" w:color="auto" w:fill="FFFFFF"/>
                <w:lang w:val="ru-RU"/>
              </w:rPr>
              <w:t>Темур</w:t>
            </w:r>
            <w:proofErr w:type="spellEnd"/>
            <w:r w:rsidR="00DE2014">
              <w:rPr>
                <w:rFonts w:ascii="Times New Roman" w:hAnsi="Times New Roman"/>
                <w:sz w:val="22"/>
                <w:szCs w:val="22"/>
                <w:shd w:val="clear" w:color="auto" w:fill="FFFFFF"/>
                <w:lang w:val="ru-RU"/>
              </w:rPr>
              <w:t xml:space="preserve"> 101</w:t>
            </w:r>
            <w:r w:rsidR="001B4A44" w:rsidRPr="005E60D8">
              <w:rPr>
                <w:rFonts w:ascii="Times New Roman" w:hAnsi="Times New Roman"/>
                <w:sz w:val="22"/>
                <w:szCs w:val="22"/>
                <w:shd w:val="clear" w:color="auto" w:fill="FFFFFF"/>
                <w:lang w:val="ru-RU"/>
              </w:rPr>
              <w:t>.</w:t>
            </w:r>
          </w:p>
          <w:p w14:paraId="71F151BB" w14:textId="60F61645" w:rsidR="00DE2014" w:rsidRPr="005E60D8" w:rsidRDefault="00DE2014" w:rsidP="00046F6E">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6C75B6"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6C75B6"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6C75B6"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6C75B6"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6C75B6"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6C75B6"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6C75B6"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6C75B6"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перечень </w:t>
            </w:r>
            <w:r w:rsidRPr="005E60D8">
              <w:rPr>
                <w:rFonts w:ascii="Times New Roman" w:hAnsi="Times New Roman"/>
                <w:sz w:val="22"/>
                <w:szCs w:val="22"/>
                <w:lang w:val="ru-RU"/>
              </w:rPr>
              <w:lastRenderedPageBreak/>
              <w:t>документов, содержащихся в конверте и их краткое содержание, а также цены (при вскрытии ценовой части предложения)</w:t>
            </w:r>
          </w:p>
        </w:tc>
      </w:tr>
      <w:tr w:rsidR="00CD64BF" w:rsidRPr="006C75B6"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6C75B6"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6C75B6"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6C75B6"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6C75B6"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6C75B6"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6C75B6"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6C75B6"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6C75B6"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6C75B6"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6C75B6"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6C75B6"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6C75B6"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6C75B6"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6C75B6"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6C75B6"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6C75B6"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6C75B6"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6C75B6"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6C75B6"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6C75B6"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6C75B6"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w:t>
            </w:r>
            <w:r w:rsidRPr="005E60D8">
              <w:rPr>
                <w:rFonts w:ascii="Times New Roman" w:hAnsi="Times New Roman"/>
                <w:sz w:val="22"/>
                <w:szCs w:val="22"/>
                <w:lang w:val="ru-RU"/>
              </w:rPr>
              <w:lastRenderedPageBreak/>
              <w:t>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6C75B6"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6C75B6"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6C75B6"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6C75B6"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6C75B6"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6C75B6"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6C75B6"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результатам отбора договор заключается на условиях, указанных в закупочной документации по отбору и предложении, </w:t>
            </w:r>
            <w:r w:rsidRPr="005E60D8">
              <w:rPr>
                <w:rFonts w:ascii="Times New Roman" w:hAnsi="Times New Roman"/>
                <w:sz w:val="22"/>
                <w:szCs w:val="22"/>
                <w:lang w:val="ru-RU"/>
              </w:rPr>
              <w:lastRenderedPageBreak/>
              <w:t>поданном участником отбора, с которым заключается договор.</w:t>
            </w:r>
          </w:p>
        </w:tc>
      </w:tr>
      <w:tr w:rsidR="00F975D2" w:rsidRPr="006C75B6"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6C75B6"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6BE2B396"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w:t>
      </w:r>
      <w:r w:rsidR="004038E2">
        <w:rPr>
          <w:rFonts w:ascii="Times New Roman" w:hAnsi="Times New Roman"/>
          <w:sz w:val="22"/>
          <w:szCs w:val="22"/>
          <w:lang w:val="ru-RU"/>
        </w:rPr>
        <w:t xml:space="preserve">просроченной </w:t>
      </w:r>
      <w:r w:rsidRPr="005E60D8">
        <w:rPr>
          <w:rFonts w:ascii="Times New Roman" w:hAnsi="Times New Roman"/>
          <w:sz w:val="22"/>
          <w:szCs w:val="22"/>
          <w:lang w:val="ru-RU"/>
        </w:rPr>
        <w:t>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3CD3E288" w14:textId="5B6ED9DC"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4038E2">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4038E2" w:rsidRDefault="00F975D2" w:rsidP="00F975D2">
      <w:pPr>
        <w:jc w:val="right"/>
        <w:rPr>
          <w:rFonts w:ascii="Times New Roman" w:hAnsi="Times New Roman"/>
          <w:i/>
          <w:szCs w:val="22"/>
          <w:lang w:val="ru-RU"/>
        </w:rPr>
      </w:pPr>
      <w:r w:rsidRPr="004038E2">
        <w:rPr>
          <w:rFonts w:ascii="Times New Roman" w:hAnsi="Times New Roman"/>
          <w:i/>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1DB5B009" w:rsidR="00F975D2" w:rsidRPr="005E60D8" w:rsidRDefault="004038E2" w:rsidP="004038E2">
      <w:pPr>
        <w:rPr>
          <w:rFonts w:ascii="Times New Roman" w:hAnsi="Times New Roman"/>
          <w:i/>
          <w:sz w:val="22"/>
          <w:szCs w:val="22"/>
          <w:lang w:val="ru-RU"/>
        </w:rPr>
      </w:pPr>
      <w:r>
        <w:rPr>
          <w:rFonts w:ascii="Times New Roman" w:hAnsi="Times New Roman"/>
          <w:i/>
          <w:sz w:val="22"/>
          <w:szCs w:val="22"/>
          <w:lang w:val="ru-RU"/>
        </w:rPr>
        <w:t xml:space="preserve">                                                                                                         </w:t>
      </w:r>
      <w:r w:rsidR="00F975D2" w:rsidRPr="005E60D8">
        <w:rPr>
          <w:rFonts w:ascii="Times New Roman" w:hAnsi="Times New Roman"/>
          <w:i/>
          <w:sz w:val="22"/>
          <w:szCs w:val="22"/>
          <w:lang w:val="ru-RU"/>
        </w:rPr>
        <w:t>(наименование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6C75B6"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6C75B6"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6C75B6"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6E65D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533434F0"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4038E2" w:rsidRDefault="00F975D2" w:rsidP="00F975D2">
      <w:pPr>
        <w:jc w:val="both"/>
        <w:rPr>
          <w:rFonts w:ascii="Times New Roman" w:hAnsi="Times New Roman"/>
          <w:sz w:val="22"/>
          <w:szCs w:val="22"/>
          <w:lang w:val="ru-RU"/>
        </w:rPr>
      </w:pPr>
      <w:r w:rsidRPr="004038E2">
        <w:rPr>
          <w:rFonts w:ascii="Times New Roman" w:hAnsi="Times New Roman"/>
          <w:sz w:val="22"/>
          <w:szCs w:val="22"/>
          <w:lang w:val="ru-RU"/>
        </w:rPr>
        <w:t>Место печати</w:t>
      </w:r>
    </w:p>
    <w:p w14:paraId="00574EB6" w14:textId="77777777" w:rsidR="00F975D2" w:rsidRPr="004038E2" w:rsidRDefault="00F975D2" w:rsidP="00F975D2">
      <w:pPr>
        <w:jc w:val="center"/>
        <w:rPr>
          <w:rFonts w:ascii="Times New Roman" w:hAnsi="Times New Roman"/>
          <w:i/>
          <w:sz w:val="22"/>
          <w:szCs w:val="22"/>
          <w:lang w:val="ru-RU"/>
        </w:rPr>
      </w:pPr>
    </w:p>
    <w:p w14:paraId="3073434E" w14:textId="77777777" w:rsidR="00F975D2" w:rsidRPr="004038E2" w:rsidRDefault="00F975D2" w:rsidP="00F975D2">
      <w:pPr>
        <w:jc w:val="center"/>
        <w:rPr>
          <w:rFonts w:ascii="Times New Roman" w:hAnsi="Times New Roman"/>
          <w:i/>
          <w:sz w:val="22"/>
          <w:szCs w:val="22"/>
          <w:lang w:val="ru-RU"/>
        </w:rPr>
      </w:pPr>
    </w:p>
    <w:p w14:paraId="23C3FF98" w14:textId="77777777" w:rsidR="00F975D2" w:rsidRPr="004038E2" w:rsidRDefault="00F975D2" w:rsidP="00F975D2">
      <w:pPr>
        <w:jc w:val="center"/>
        <w:rPr>
          <w:rFonts w:ascii="Times New Roman" w:hAnsi="Times New Roman"/>
          <w:i/>
          <w:sz w:val="22"/>
          <w:szCs w:val="22"/>
          <w:lang w:val="ru-RU"/>
        </w:rPr>
      </w:pPr>
      <w:r w:rsidRPr="004038E2">
        <w:rPr>
          <w:rFonts w:ascii="Times New Roman" w:hAnsi="Times New Roman"/>
          <w:i/>
          <w:sz w:val="22"/>
          <w:szCs w:val="22"/>
          <w:lang w:val="ru-RU"/>
        </w:rPr>
        <w:br w:type="page"/>
      </w:r>
      <w:r w:rsidRPr="004038E2">
        <w:rPr>
          <w:rFonts w:ascii="Times New Roman" w:hAnsi="Times New Roman"/>
          <w:i/>
          <w:sz w:val="22"/>
          <w:szCs w:val="22"/>
          <w:lang w:val="ru-RU"/>
        </w:rPr>
        <w:lastRenderedPageBreak/>
        <w:t xml:space="preserve">НА ФИРМЕННОМ БЛАНКЕ </w:t>
      </w:r>
    </w:p>
    <w:p w14:paraId="31312C88"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4038E2" w:rsidRDefault="00F975D2" w:rsidP="00F975D2">
      <w:pPr>
        <w:widowControl w:val="0"/>
        <w:autoSpaceDE w:val="0"/>
        <w:autoSpaceDN w:val="0"/>
        <w:adjustRightInd w:val="0"/>
        <w:jc w:val="center"/>
        <w:rPr>
          <w:rFonts w:ascii="Times New Roman" w:hAnsi="Times New Roman"/>
          <w:sz w:val="22"/>
          <w:szCs w:val="22"/>
          <w:lang w:val="ru-RU"/>
        </w:rPr>
      </w:pPr>
      <w:r w:rsidRPr="004038E2">
        <w:rPr>
          <w:rFonts w:ascii="Times New Roman" w:hAnsi="Times New Roman"/>
          <w:sz w:val="22"/>
          <w:szCs w:val="22"/>
          <w:lang w:val="ru-RU"/>
        </w:rPr>
        <w:t>ТАБЛИЦА ЦЕН</w:t>
      </w:r>
    </w:p>
    <w:p w14:paraId="0A11E83A" w14:textId="77777777" w:rsidR="00F975D2" w:rsidRPr="004038E2"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6C75B6"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E83C8C1" w:rsidR="00F975D2" w:rsidRPr="004038E2" w:rsidRDefault="004038E2">
            <w:pPr>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6C75B6"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0BEE886B" w:rsidR="00F975D2" w:rsidRPr="004038E2" w:rsidRDefault="004038E2">
            <w:pPr>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6C75B6"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29E3D357" w:rsidR="00F975D2" w:rsidRPr="004038E2" w:rsidRDefault="004038E2">
            <w:pPr>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6C75B6"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4DAB76EC" w:rsidR="00F975D2" w:rsidRPr="004038E2" w:rsidRDefault="004038E2">
            <w:pPr>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6C75B6"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42547A22" w:rsidR="00F975D2" w:rsidRPr="004038E2" w:rsidRDefault="004038E2">
            <w:pPr>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6C75B6"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0FC8E18F" w:rsidR="00F975D2" w:rsidRPr="004038E2" w:rsidRDefault="004038E2">
            <w:pPr>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6C75B6"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19026FFD" w:rsidR="00F975D2" w:rsidRPr="004038E2" w:rsidRDefault="004038E2">
            <w:pPr>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6C75B6"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41102779" w:rsidR="00F975D2" w:rsidRPr="004038E2" w:rsidRDefault="004038E2">
            <w:pPr>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77777777" w:rsidR="00DB34B3" w:rsidRPr="004038E2"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6C75B6"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6C75B6"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4038E2"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BF44E0">
      <w:pPr>
        <w:pStyle w:val="afff6"/>
        <w:numPr>
          <w:ilvl w:val="0"/>
          <w:numId w:val="44"/>
        </w:numPr>
        <w:tabs>
          <w:tab w:val="left" w:pos="142"/>
          <w:tab w:val="left" w:pos="426"/>
          <w:tab w:val="left" w:pos="3686"/>
          <w:tab w:val="left" w:pos="4395"/>
        </w:tabs>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18F01169" w:rsidR="00CD64BF"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4CD89859" w14:textId="77777777" w:rsidR="004038E2" w:rsidRPr="005E60D8" w:rsidRDefault="004038E2" w:rsidP="00CD64BF">
      <w:pPr>
        <w:autoSpaceDE w:val="0"/>
        <w:autoSpaceDN w:val="0"/>
        <w:adjustRightInd w:val="0"/>
        <w:jc w:val="center"/>
        <w:rPr>
          <w:rFonts w:ascii="Times New Roman" w:hAnsi="Times New Roman"/>
          <w:b/>
          <w:bCs/>
          <w:sz w:val="22"/>
          <w:szCs w:val="22"/>
          <w:lang w:val="ru-RU"/>
        </w:rPr>
      </w:pPr>
    </w:p>
    <w:p w14:paraId="7F45F5EC" w14:textId="77777777" w:rsidR="00BF44E0" w:rsidRPr="00BF44E0" w:rsidRDefault="00BF44E0" w:rsidP="00BF44E0">
      <w:pPr>
        <w:widowControl w:val="0"/>
        <w:spacing w:line="276" w:lineRule="auto"/>
        <w:jc w:val="center"/>
        <w:outlineLvl w:val="0"/>
        <w:rPr>
          <w:rFonts w:ascii="Times New Roman" w:hAnsi="Times New Roman"/>
          <w:b/>
          <w:bCs/>
          <w:lang w:val="ru-RU" w:eastAsia="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198"/>
        <w:gridCol w:w="7366"/>
      </w:tblGrid>
      <w:tr w:rsidR="00BF44E0" w:rsidRPr="006C75B6" w14:paraId="3BF36653" w14:textId="77777777" w:rsidTr="00C3398B">
        <w:tc>
          <w:tcPr>
            <w:tcW w:w="938" w:type="dxa"/>
            <w:vAlign w:val="center"/>
          </w:tcPr>
          <w:p w14:paraId="39F857AB" w14:textId="77777777" w:rsidR="00BF44E0" w:rsidRPr="00BF44E0" w:rsidRDefault="00BF44E0" w:rsidP="00BF44E0">
            <w:pPr>
              <w:jc w:val="center"/>
              <w:rPr>
                <w:rFonts w:ascii="Times New Roman" w:hAnsi="Times New Roman"/>
                <w:b/>
                <w:lang w:val="ru-RU"/>
              </w:rPr>
            </w:pPr>
            <w:r w:rsidRPr="00BF44E0">
              <w:rPr>
                <w:rFonts w:ascii="Times New Roman" w:hAnsi="Times New Roman"/>
                <w:b/>
                <w:lang w:val="ru-RU"/>
              </w:rPr>
              <w:t>№</w:t>
            </w:r>
          </w:p>
          <w:p w14:paraId="07481B8F" w14:textId="77777777" w:rsidR="00BF44E0" w:rsidRPr="00BF44E0" w:rsidRDefault="00BF44E0" w:rsidP="00BF44E0">
            <w:pPr>
              <w:jc w:val="center"/>
              <w:rPr>
                <w:rFonts w:ascii="Times New Roman" w:hAnsi="Times New Roman"/>
                <w:b/>
                <w:lang w:val="ru-RU"/>
              </w:rPr>
            </w:pPr>
            <w:r w:rsidRPr="00BF44E0">
              <w:rPr>
                <w:rFonts w:ascii="Times New Roman" w:hAnsi="Times New Roman"/>
                <w:b/>
                <w:lang w:val="ru-RU"/>
              </w:rPr>
              <w:t>п/п</w:t>
            </w:r>
          </w:p>
        </w:tc>
        <w:tc>
          <w:tcPr>
            <w:tcW w:w="2198" w:type="dxa"/>
            <w:vAlign w:val="center"/>
          </w:tcPr>
          <w:p w14:paraId="7455E7A8" w14:textId="77777777" w:rsidR="00BF44E0" w:rsidRPr="00BF44E0" w:rsidRDefault="00BF44E0" w:rsidP="00BF44E0">
            <w:pPr>
              <w:jc w:val="center"/>
              <w:rPr>
                <w:rFonts w:ascii="Times New Roman" w:hAnsi="Times New Roman"/>
                <w:b/>
                <w:lang w:val="ru-RU"/>
              </w:rPr>
            </w:pPr>
            <w:r w:rsidRPr="00BF44E0">
              <w:rPr>
                <w:rFonts w:ascii="Times New Roman" w:hAnsi="Times New Roman"/>
                <w:b/>
                <w:lang w:val="ru-RU"/>
              </w:rPr>
              <w:t>Перечень основных данных и требований к участнику отбора</w:t>
            </w:r>
          </w:p>
        </w:tc>
        <w:tc>
          <w:tcPr>
            <w:tcW w:w="7366" w:type="dxa"/>
            <w:vAlign w:val="center"/>
          </w:tcPr>
          <w:p w14:paraId="1EA50667" w14:textId="77777777" w:rsidR="00BF44E0" w:rsidRPr="00BF44E0" w:rsidRDefault="00BF44E0" w:rsidP="00BF44E0">
            <w:pPr>
              <w:jc w:val="center"/>
              <w:rPr>
                <w:rFonts w:ascii="Times New Roman" w:hAnsi="Times New Roman"/>
                <w:b/>
                <w:lang w:val="ru-RU"/>
              </w:rPr>
            </w:pPr>
            <w:r w:rsidRPr="00BF44E0">
              <w:rPr>
                <w:rFonts w:ascii="Times New Roman" w:hAnsi="Times New Roman"/>
                <w:b/>
                <w:lang w:val="ru-RU"/>
              </w:rPr>
              <w:t>Содержание основных данных и требований</w:t>
            </w:r>
          </w:p>
        </w:tc>
      </w:tr>
      <w:tr w:rsidR="00BF44E0" w:rsidRPr="006C75B6" w14:paraId="66561830" w14:textId="77777777" w:rsidTr="00C3398B">
        <w:tc>
          <w:tcPr>
            <w:tcW w:w="938" w:type="dxa"/>
            <w:vAlign w:val="center"/>
          </w:tcPr>
          <w:p w14:paraId="03A94DE1"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1</w:t>
            </w:r>
          </w:p>
        </w:tc>
        <w:tc>
          <w:tcPr>
            <w:tcW w:w="2198" w:type="dxa"/>
            <w:vAlign w:val="center"/>
          </w:tcPr>
          <w:p w14:paraId="111D6E68" w14:textId="77777777" w:rsidR="00BF44E0" w:rsidRPr="00BF44E0" w:rsidRDefault="00BF44E0" w:rsidP="00BF44E0">
            <w:pPr>
              <w:rPr>
                <w:rFonts w:ascii="Times New Roman" w:hAnsi="Times New Roman"/>
                <w:lang w:val="ru-RU"/>
              </w:rPr>
            </w:pPr>
            <w:r w:rsidRPr="00BF44E0">
              <w:rPr>
                <w:rFonts w:ascii="Times New Roman" w:hAnsi="Times New Roman"/>
                <w:lang w:val="ru-RU"/>
              </w:rPr>
              <w:t>Заказчик</w:t>
            </w:r>
          </w:p>
        </w:tc>
        <w:tc>
          <w:tcPr>
            <w:tcW w:w="7366" w:type="dxa"/>
            <w:vAlign w:val="center"/>
          </w:tcPr>
          <w:p w14:paraId="31215211" w14:textId="77777777" w:rsidR="00BF44E0" w:rsidRPr="00BF44E0" w:rsidRDefault="00BF44E0" w:rsidP="00BF44E0">
            <w:pPr>
              <w:rPr>
                <w:rFonts w:ascii="Times New Roman" w:hAnsi="Times New Roman"/>
                <w:lang w:val="ru-RU"/>
              </w:rPr>
            </w:pPr>
            <w:r w:rsidRPr="00BF44E0">
              <w:rPr>
                <w:rFonts w:ascii="Times New Roman" w:hAnsi="Times New Roman"/>
                <w:lang w:val="ru-RU"/>
              </w:rPr>
              <w:t>АО «Национальный банк ВЭД РУ» (АО «</w:t>
            </w:r>
            <w:proofErr w:type="spellStart"/>
            <w:r w:rsidRPr="00BF44E0">
              <w:rPr>
                <w:rFonts w:ascii="Times New Roman" w:hAnsi="Times New Roman"/>
                <w:lang w:val="ru-RU"/>
              </w:rPr>
              <w:t>Узнацбанк</w:t>
            </w:r>
            <w:proofErr w:type="spellEnd"/>
            <w:r w:rsidRPr="00BF44E0">
              <w:rPr>
                <w:rFonts w:ascii="Times New Roman" w:hAnsi="Times New Roman"/>
                <w:lang w:val="ru-RU"/>
              </w:rPr>
              <w:t>»)</w:t>
            </w:r>
          </w:p>
        </w:tc>
      </w:tr>
      <w:tr w:rsidR="00BF44E0" w:rsidRPr="006C75B6" w14:paraId="00B796A1" w14:textId="77777777" w:rsidTr="00C3398B">
        <w:tc>
          <w:tcPr>
            <w:tcW w:w="938" w:type="dxa"/>
            <w:vAlign w:val="center"/>
          </w:tcPr>
          <w:p w14:paraId="0FEAC441"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2</w:t>
            </w:r>
          </w:p>
        </w:tc>
        <w:tc>
          <w:tcPr>
            <w:tcW w:w="2198" w:type="dxa"/>
            <w:vAlign w:val="center"/>
          </w:tcPr>
          <w:p w14:paraId="3C77AAC9" w14:textId="77777777" w:rsidR="00BF44E0" w:rsidRPr="00BF44E0" w:rsidRDefault="00BF44E0" w:rsidP="00BF44E0">
            <w:pPr>
              <w:rPr>
                <w:rFonts w:ascii="Times New Roman" w:hAnsi="Times New Roman"/>
                <w:lang w:val="ru-RU"/>
              </w:rPr>
            </w:pPr>
            <w:r w:rsidRPr="00BF44E0">
              <w:rPr>
                <w:rFonts w:ascii="Times New Roman" w:hAnsi="Times New Roman"/>
                <w:lang w:val="ru-RU"/>
              </w:rPr>
              <w:t>Основание для разработки</w:t>
            </w:r>
          </w:p>
        </w:tc>
        <w:tc>
          <w:tcPr>
            <w:tcW w:w="7366" w:type="dxa"/>
            <w:vAlign w:val="center"/>
          </w:tcPr>
          <w:p w14:paraId="55DFAB33" w14:textId="77777777" w:rsidR="00BF44E0" w:rsidRPr="00BF44E0" w:rsidRDefault="00BF44E0" w:rsidP="00BF44E0">
            <w:pPr>
              <w:rPr>
                <w:rFonts w:ascii="Times New Roman" w:hAnsi="Times New Roman"/>
                <w:lang w:val="ru-RU"/>
              </w:rPr>
            </w:pPr>
            <w:r w:rsidRPr="00BF44E0">
              <w:rPr>
                <w:rFonts w:ascii="Times New Roman" w:hAnsi="Times New Roman"/>
                <w:lang w:val="ru-RU"/>
              </w:rPr>
              <w:t>Дефектный акт, рапорт о необходимости проведения текущего ремонта этажей 2-Б и 3-Б, утвержденный Заместителем Председателя Правления.</w:t>
            </w:r>
          </w:p>
        </w:tc>
      </w:tr>
      <w:tr w:rsidR="00BF44E0" w:rsidRPr="00BF44E0" w14:paraId="6E7A1F6A" w14:textId="77777777" w:rsidTr="00C3398B">
        <w:tc>
          <w:tcPr>
            <w:tcW w:w="938" w:type="dxa"/>
            <w:vAlign w:val="center"/>
          </w:tcPr>
          <w:p w14:paraId="1E1A3C76"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3</w:t>
            </w:r>
          </w:p>
        </w:tc>
        <w:tc>
          <w:tcPr>
            <w:tcW w:w="2198" w:type="dxa"/>
            <w:vAlign w:val="center"/>
          </w:tcPr>
          <w:p w14:paraId="6F8E4784" w14:textId="77777777" w:rsidR="00BF44E0" w:rsidRPr="00BF44E0" w:rsidRDefault="00BF44E0" w:rsidP="00BF44E0">
            <w:pPr>
              <w:rPr>
                <w:rFonts w:ascii="Times New Roman" w:hAnsi="Times New Roman"/>
                <w:lang w:val="ru-RU"/>
              </w:rPr>
            </w:pPr>
            <w:r w:rsidRPr="00BF44E0">
              <w:rPr>
                <w:rFonts w:ascii="Times New Roman" w:hAnsi="Times New Roman"/>
                <w:lang w:val="ru-RU"/>
              </w:rPr>
              <w:t>Вид работ</w:t>
            </w:r>
          </w:p>
        </w:tc>
        <w:tc>
          <w:tcPr>
            <w:tcW w:w="7366" w:type="dxa"/>
            <w:vAlign w:val="center"/>
          </w:tcPr>
          <w:p w14:paraId="405A97B0" w14:textId="77777777" w:rsidR="00BF44E0" w:rsidRPr="00BF44E0" w:rsidRDefault="00BF44E0" w:rsidP="00BF44E0">
            <w:pPr>
              <w:rPr>
                <w:rFonts w:ascii="Times New Roman" w:hAnsi="Times New Roman"/>
                <w:lang w:val="ru-RU"/>
              </w:rPr>
            </w:pPr>
            <w:r w:rsidRPr="00BF44E0">
              <w:rPr>
                <w:rFonts w:ascii="Times New Roman" w:hAnsi="Times New Roman"/>
                <w:lang w:val="ru-RU"/>
              </w:rPr>
              <w:t>Текущий ремонт</w:t>
            </w:r>
          </w:p>
        </w:tc>
      </w:tr>
      <w:tr w:rsidR="00BF44E0" w:rsidRPr="00BF44E0" w14:paraId="41F2CC8F" w14:textId="77777777" w:rsidTr="00C3398B">
        <w:tc>
          <w:tcPr>
            <w:tcW w:w="938" w:type="dxa"/>
            <w:vAlign w:val="center"/>
          </w:tcPr>
          <w:p w14:paraId="5E141599"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4</w:t>
            </w:r>
          </w:p>
        </w:tc>
        <w:tc>
          <w:tcPr>
            <w:tcW w:w="2198" w:type="dxa"/>
            <w:vAlign w:val="center"/>
          </w:tcPr>
          <w:p w14:paraId="438D8498" w14:textId="77777777" w:rsidR="00BF44E0" w:rsidRPr="00BF44E0" w:rsidRDefault="00BF44E0" w:rsidP="00BF44E0">
            <w:pPr>
              <w:rPr>
                <w:rFonts w:ascii="Times New Roman" w:hAnsi="Times New Roman"/>
                <w:lang w:val="ru-RU"/>
              </w:rPr>
            </w:pPr>
            <w:r w:rsidRPr="00BF44E0">
              <w:rPr>
                <w:rFonts w:ascii="Times New Roman" w:hAnsi="Times New Roman"/>
                <w:lang w:val="ru-RU"/>
              </w:rPr>
              <w:t>Источник финансирования</w:t>
            </w:r>
          </w:p>
        </w:tc>
        <w:tc>
          <w:tcPr>
            <w:tcW w:w="7366" w:type="dxa"/>
            <w:vAlign w:val="center"/>
          </w:tcPr>
          <w:p w14:paraId="27249848" w14:textId="77777777" w:rsidR="00BF44E0" w:rsidRPr="00BF44E0" w:rsidRDefault="00BF44E0" w:rsidP="00BF44E0">
            <w:pPr>
              <w:rPr>
                <w:rFonts w:ascii="Times New Roman" w:hAnsi="Times New Roman"/>
                <w:lang w:val="ru-RU"/>
              </w:rPr>
            </w:pPr>
            <w:r w:rsidRPr="00BF44E0">
              <w:rPr>
                <w:rFonts w:ascii="Times New Roman" w:hAnsi="Times New Roman"/>
                <w:lang w:val="ru-RU"/>
              </w:rPr>
              <w:t>Собственные средства АО «</w:t>
            </w:r>
            <w:proofErr w:type="spellStart"/>
            <w:r w:rsidRPr="00BF44E0">
              <w:rPr>
                <w:rFonts w:ascii="Times New Roman" w:hAnsi="Times New Roman"/>
                <w:lang w:val="ru-RU"/>
              </w:rPr>
              <w:t>Узнацбанк</w:t>
            </w:r>
            <w:proofErr w:type="spellEnd"/>
            <w:r w:rsidRPr="00BF44E0">
              <w:rPr>
                <w:rFonts w:ascii="Times New Roman" w:hAnsi="Times New Roman"/>
                <w:lang w:val="ru-RU"/>
              </w:rPr>
              <w:t>»</w:t>
            </w:r>
          </w:p>
        </w:tc>
      </w:tr>
      <w:tr w:rsidR="00BF44E0" w:rsidRPr="00BF44E0" w14:paraId="401034DE" w14:textId="77777777" w:rsidTr="00C3398B">
        <w:tc>
          <w:tcPr>
            <w:tcW w:w="938" w:type="dxa"/>
            <w:vAlign w:val="center"/>
          </w:tcPr>
          <w:p w14:paraId="1A9E71F4" w14:textId="77777777" w:rsidR="00BF44E0" w:rsidRPr="00BF44E0" w:rsidRDefault="00BF44E0" w:rsidP="00BF44E0">
            <w:pPr>
              <w:jc w:val="center"/>
              <w:rPr>
                <w:rFonts w:ascii="Times New Roman" w:hAnsi="Times New Roman"/>
              </w:rPr>
            </w:pPr>
            <w:r w:rsidRPr="00BF44E0">
              <w:rPr>
                <w:rFonts w:ascii="Times New Roman" w:hAnsi="Times New Roman"/>
              </w:rPr>
              <w:t>5</w:t>
            </w:r>
          </w:p>
        </w:tc>
        <w:tc>
          <w:tcPr>
            <w:tcW w:w="2198" w:type="dxa"/>
            <w:vAlign w:val="center"/>
          </w:tcPr>
          <w:p w14:paraId="4B86559D" w14:textId="77777777" w:rsidR="00BF44E0" w:rsidRPr="00BF44E0" w:rsidRDefault="00BF44E0" w:rsidP="00BF44E0">
            <w:pPr>
              <w:rPr>
                <w:rFonts w:ascii="Times New Roman" w:hAnsi="Times New Roman"/>
                <w:lang w:val="ru-RU"/>
              </w:rPr>
            </w:pPr>
            <w:proofErr w:type="spellStart"/>
            <w:r w:rsidRPr="00BF44E0">
              <w:rPr>
                <w:rFonts w:ascii="Times New Roman" w:hAnsi="Times New Roman"/>
              </w:rPr>
              <w:t>Ориентировочная</w:t>
            </w:r>
            <w:proofErr w:type="spellEnd"/>
            <w:r w:rsidRPr="00BF44E0">
              <w:rPr>
                <w:rFonts w:ascii="Times New Roman" w:hAnsi="Times New Roman"/>
              </w:rPr>
              <w:t xml:space="preserve"> </w:t>
            </w:r>
            <w:proofErr w:type="spellStart"/>
            <w:r w:rsidRPr="00BF44E0">
              <w:rPr>
                <w:rFonts w:ascii="Times New Roman" w:hAnsi="Times New Roman"/>
              </w:rPr>
              <w:t>стоимость</w:t>
            </w:r>
            <w:proofErr w:type="spellEnd"/>
            <w:r w:rsidRPr="00BF44E0">
              <w:rPr>
                <w:rFonts w:ascii="Times New Roman" w:hAnsi="Times New Roman"/>
              </w:rPr>
              <w:t xml:space="preserve"> </w:t>
            </w:r>
            <w:proofErr w:type="spellStart"/>
            <w:r w:rsidRPr="00BF44E0">
              <w:rPr>
                <w:rFonts w:ascii="Times New Roman" w:hAnsi="Times New Roman"/>
              </w:rPr>
              <w:t>строительства</w:t>
            </w:r>
            <w:proofErr w:type="spellEnd"/>
          </w:p>
        </w:tc>
        <w:tc>
          <w:tcPr>
            <w:tcW w:w="7366" w:type="dxa"/>
            <w:vAlign w:val="center"/>
          </w:tcPr>
          <w:p w14:paraId="7B8F35CF" w14:textId="77777777" w:rsidR="00BF44E0" w:rsidRPr="00BF44E0" w:rsidRDefault="00BF44E0" w:rsidP="00BF44E0">
            <w:pPr>
              <w:rPr>
                <w:rFonts w:ascii="Times New Roman" w:hAnsi="Times New Roman"/>
                <w:lang w:val="ru-RU"/>
              </w:rPr>
            </w:pPr>
            <w:r w:rsidRPr="00BF44E0">
              <w:rPr>
                <w:rFonts w:ascii="Times New Roman" w:hAnsi="Times New Roman"/>
              </w:rPr>
              <w:t xml:space="preserve">256 255 000 </w:t>
            </w:r>
            <w:proofErr w:type="spellStart"/>
            <w:r w:rsidRPr="00BF44E0">
              <w:rPr>
                <w:rFonts w:ascii="Times New Roman" w:hAnsi="Times New Roman"/>
              </w:rPr>
              <w:t>сум</w:t>
            </w:r>
            <w:proofErr w:type="spellEnd"/>
            <w:r w:rsidRPr="00BF44E0">
              <w:rPr>
                <w:rFonts w:ascii="Times New Roman" w:hAnsi="Times New Roman"/>
              </w:rPr>
              <w:t xml:space="preserve"> c </w:t>
            </w:r>
            <w:r w:rsidRPr="00BF44E0">
              <w:rPr>
                <w:rFonts w:ascii="Times New Roman" w:hAnsi="Times New Roman"/>
                <w:lang w:val="uz-Cyrl-UZ"/>
              </w:rPr>
              <w:t>учётом</w:t>
            </w:r>
            <w:r w:rsidRPr="00BF44E0">
              <w:rPr>
                <w:rFonts w:ascii="Times New Roman" w:hAnsi="Times New Roman"/>
              </w:rPr>
              <w:t xml:space="preserve"> НДС.</w:t>
            </w:r>
          </w:p>
        </w:tc>
      </w:tr>
      <w:tr w:rsidR="00BF44E0" w:rsidRPr="006C75B6" w14:paraId="32406D01" w14:textId="77777777" w:rsidTr="00C3398B">
        <w:tc>
          <w:tcPr>
            <w:tcW w:w="938" w:type="dxa"/>
            <w:vAlign w:val="center"/>
          </w:tcPr>
          <w:p w14:paraId="48C90D6D" w14:textId="77777777" w:rsidR="00BF44E0" w:rsidRPr="00BF44E0" w:rsidRDefault="00BF44E0" w:rsidP="00BF44E0">
            <w:pPr>
              <w:jc w:val="center"/>
              <w:rPr>
                <w:rFonts w:ascii="Times New Roman" w:hAnsi="Times New Roman"/>
              </w:rPr>
            </w:pPr>
            <w:r w:rsidRPr="00BF44E0">
              <w:rPr>
                <w:rFonts w:ascii="Times New Roman" w:hAnsi="Times New Roman"/>
              </w:rPr>
              <w:t>6</w:t>
            </w:r>
          </w:p>
        </w:tc>
        <w:tc>
          <w:tcPr>
            <w:tcW w:w="2198" w:type="dxa"/>
            <w:vAlign w:val="center"/>
          </w:tcPr>
          <w:p w14:paraId="6414F433" w14:textId="77777777" w:rsidR="00BF44E0" w:rsidRPr="00BF44E0" w:rsidRDefault="00BF44E0" w:rsidP="00BF44E0">
            <w:r w:rsidRPr="00BF44E0">
              <w:rPr>
                <w:rFonts w:ascii="Times New Roman" w:hAnsi="Times New Roman"/>
                <w:lang w:val="ru-RU"/>
              </w:rPr>
              <w:t>Требования к участнику</w:t>
            </w:r>
          </w:p>
        </w:tc>
        <w:tc>
          <w:tcPr>
            <w:tcW w:w="7366" w:type="dxa"/>
            <w:vAlign w:val="center"/>
          </w:tcPr>
          <w:p w14:paraId="12E92E0F"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     Для участия в отборе по данному проекту необходимо:</w:t>
            </w:r>
          </w:p>
          <w:p w14:paraId="1698ADA6" w14:textId="77777777" w:rsidR="00BF44E0" w:rsidRPr="00BF44E0" w:rsidRDefault="00BF44E0" w:rsidP="00BF44E0">
            <w:pPr>
              <w:ind w:firstLine="296"/>
              <w:rPr>
                <w:rFonts w:ascii="Times New Roman" w:hAnsi="Times New Roman"/>
                <w:lang w:val="ru-RU"/>
              </w:rPr>
            </w:pPr>
            <w:r w:rsidRPr="00BF44E0">
              <w:rPr>
                <w:rFonts w:ascii="Times New Roman" w:hAnsi="Times New Roman"/>
                <w:lang w:val="ru-RU"/>
              </w:rPr>
              <w:t xml:space="preserve"> - обязательное ознакомление участника с объектом, до подачи отборочного предложения;</w:t>
            </w:r>
          </w:p>
          <w:p w14:paraId="7A4A759E" w14:textId="77777777" w:rsidR="00BF44E0" w:rsidRPr="00BF44E0" w:rsidRDefault="00BF44E0" w:rsidP="00BF44E0">
            <w:pPr>
              <w:ind w:firstLine="296"/>
              <w:rPr>
                <w:rFonts w:ascii="Times New Roman" w:hAnsi="Times New Roman"/>
                <w:lang w:val="ru-RU"/>
              </w:rPr>
            </w:pPr>
            <w:r w:rsidRPr="00BF44E0">
              <w:rPr>
                <w:rFonts w:ascii="Times New Roman" w:hAnsi="Times New Roman"/>
                <w:lang w:val="ru-RU"/>
              </w:rPr>
              <w:t xml:space="preserve">  -  наличие квалифицированных рабочих, специальной техники (перфораторы, дрели, агрегаты для приготовления растворов и т.п.). </w:t>
            </w:r>
          </w:p>
          <w:p w14:paraId="158F3712" w14:textId="77777777" w:rsidR="00BF44E0" w:rsidRPr="00BF44E0" w:rsidRDefault="00BF44E0" w:rsidP="00BF44E0">
            <w:pPr>
              <w:ind w:firstLine="296"/>
              <w:rPr>
                <w:lang w:val="ru-RU"/>
              </w:rPr>
            </w:pPr>
            <w:r w:rsidRPr="00BF44E0">
              <w:rPr>
                <w:rFonts w:ascii="Times New Roman" w:hAnsi="Times New Roman"/>
                <w:lang w:val="ru-RU"/>
              </w:rPr>
              <w:t xml:space="preserve">  </w:t>
            </w:r>
            <w:r w:rsidRPr="00BF44E0">
              <w:rPr>
                <w:bCs/>
                <w:lang w:val="ru-RU"/>
              </w:rPr>
              <w:t xml:space="preserve"> - о</w:t>
            </w:r>
            <w:r w:rsidRPr="00BF44E0">
              <w:rPr>
                <w:rFonts w:ascii="Times New Roman" w:hAnsi="Times New Roman"/>
                <w:bCs/>
                <w:lang w:val="ru-RU"/>
              </w:rPr>
              <w:t>пыт работы в аналогичном проекте в роли генподрядчика или субподрядчика за последний 3 года.</w:t>
            </w:r>
          </w:p>
        </w:tc>
      </w:tr>
      <w:tr w:rsidR="00BF44E0" w:rsidRPr="006C75B6" w14:paraId="6A482A8D" w14:textId="77777777" w:rsidTr="00C3398B">
        <w:tc>
          <w:tcPr>
            <w:tcW w:w="938" w:type="dxa"/>
            <w:vAlign w:val="center"/>
          </w:tcPr>
          <w:p w14:paraId="6CA2936E" w14:textId="77777777" w:rsidR="00BF44E0" w:rsidRPr="00BF44E0" w:rsidRDefault="00BF44E0" w:rsidP="00BF44E0">
            <w:pPr>
              <w:jc w:val="center"/>
              <w:rPr>
                <w:rFonts w:ascii="Times New Roman" w:hAnsi="Times New Roman"/>
              </w:rPr>
            </w:pPr>
            <w:r w:rsidRPr="00BF44E0">
              <w:rPr>
                <w:rFonts w:ascii="Times New Roman" w:hAnsi="Times New Roman"/>
              </w:rPr>
              <w:t>7</w:t>
            </w:r>
          </w:p>
        </w:tc>
        <w:tc>
          <w:tcPr>
            <w:tcW w:w="2198" w:type="dxa"/>
            <w:vAlign w:val="center"/>
          </w:tcPr>
          <w:p w14:paraId="33FEDB86" w14:textId="77777777" w:rsidR="00BF44E0" w:rsidRPr="00BF44E0" w:rsidRDefault="00BF44E0" w:rsidP="00BF44E0">
            <w:pPr>
              <w:rPr>
                <w:rFonts w:ascii="Times New Roman" w:hAnsi="Times New Roman"/>
                <w:lang w:val="ru-RU"/>
              </w:rPr>
            </w:pPr>
            <w:r w:rsidRPr="00BF44E0">
              <w:rPr>
                <w:rFonts w:ascii="Times New Roman" w:hAnsi="Times New Roman"/>
                <w:lang w:val="ru-RU"/>
              </w:rPr>
              <w:t>Не допускаются к участию в отборе организации</w:t>
            </w:r>
          </w:p>
        </w:tc>
        <w:tc>
          <w:tcPr>
            <w:tcW w:w="7366" w:type="dxa"/>
            <w:vAlign w:val="center"/>
          </w:tcPr>
          <w:p w14:paraId="53386132"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    - находящиеся в состоянии судебного разбирательства с заказчиком;</w:t>
            </w:r>
          </w:p>
          <w:p w14:paraId="34F599E0"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    - находящиеся в Едином реестре недобросовестных исполнителей;</w:t>
            </w:r>
          </w:p>
          <w:p w14:paraId="4D1CF0A1"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    - имеющие просроченную дебиторскую задолженность перед бюджетом и поставщиками</w:t>
            </w:r>
          </w:p>
        </w:tc>
      </w:tr>
      <w:tr w:rsidR="00BF44E0" w:rsidRPr="006C75B6" w14:paraId="56A92F62" w14:textId="77777777" w:rsidTr="00C3398B">
        <w:tc>
          <w:tcPr>
            <w:tcW w:w="938" w:type="dxa"/>
            <w:vAlign w:val="center"/>
          </w:tcPr>
          <w:p w14:paraId="6D9549CC" w14:textId="77777777" w:rsidR="00BF44E0" w:rsidRPr="00BF44E0" w:rsidRDefault="00BF44E0" w:rsidP="00BF44E0">
            <w:pPr>
              <w:jc w:val="center"/>
              <w:rPr>
                <w:rFonts w:ascii="Times New Roman" w:hAnsi="Times New Roman"/>
              </w:rPr>
            </w:pPr>
            <w:r w:rsidRPr="00BF44E0">
              <w:rPr>
                <w:rFonts w:ascii="Times New Roman" w:hAnsi="Times New Roman"/>
              </w:rPr>
              <w:t>8</w:t>
            </w:r>
          </w:p>
        </w:tc>
        <w:tc>
          <w:tcPr>
            <w:tcW w:w="2198" w:type="dxa"/>
            <w:vAlign w:val="center"/>
          </w:tcPr>
          <w:p w14:paraId="133D0A81" w14:textId="77777777" w:rsidR="00BF44E0" w:rsidRPr="00BF44E0" w:rsidRDefault="00BF44E0" w:rsidP="00BF44E0">
            <w:pPr>
              <w:rPr>
                <w:rFonts w:ascii="Times New Roman" w:hAnsi="Times New Roman"/>
                <w:lang w:val="ru-RU"/>
              </w:rPr>
            </w:pPr>
            <w:r w:rsidRPr="00BF44E0">
              <w:rPr>
                <w:rFonts w:ascii="Times New Roman" w:hAnsi="Times New Roman"/>
                <w:lang w:val="ru-RU"/>
              </w:rPr>
              <w:t>Срок начала и окончания работ</w:t>
            </w:r>
          </w:p>
        </w:tc>
        <w:tc>
          <w:tcPr>
            <w:tcW w:w="7366" w:type="dxa"/>
            <w:vAlign w:val="center"/>
          </w:tcPr>
          <w:p w14:paraId="27C89FDA"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Начало работ: с момента поступления аванса на счет подрядчика, окончание - не более </w:t>
            </w:r>
            <w:r w:rsidRPr="00BF44E0">
              <w:rPr>
                <w:rFonts w:ascii="Times New Roman" w:hAnsi="Times New Roman"/>
                <w:b/>
                <w:lang w:val="ru-RU"/>
              </w:rPr>
              <w:t xml:space="preserve">15 </w:t>
            </w:r>
            <w:r w:rsidRPr="00BF44E0">
              <w:rPr>
                <w:rFonts w:ascii="Times New Roman" w:hAnsi="Times New Roman"/>
                <w:lang w:val="ru-RU"/>
              </w:rPr>
              <w:t>дней</w:t>
            </w:r>
            <w:r w:rsidRPr="00BF44E0">
              <w:rPr>
                <w:rFonts w:ascii="Times New Roman" w:hAnsi="Times New Roman"/>
                <w:b/>
                <w:lang w:val="ru-RU"/>
              </w:rPr>
              <w:t xml:space="preserve"> </w:t>
            </w:r>
            <w:r w:rsidRPr="00BF44E0">
              <w:rPr>
                <w:rFonts w:ascii="Times New Roman" w:hAnsi="Times New Roman"/>
                <w:lang w:val="ru-RU"/>
              </w:rPr>
              <w:t>от</w:t>
            </w:r>
            <w:r w:rsidRPr="00BF44E0">
              <w:rPr>
                <w:rFonts w:ascii="Times New Roman" w:hAnsi="Times New Roman"/>
                <w:b/>
                <w:lang w:val="ru-RU"/>
              </w:rPr>
              <w:t xml:space="preserve"> </w:t>
            </w:r>
            <w:r w:rsidRPr="00BF44E0">
              <w:rPr>
                <w:rFonts w:ascii="Times New Roman" w:hAnsi="Times New Roman"/>
                <w:lang w:val="ru-RU"/>
              </w:rPr>
              <w:t>начала работ.</w:t>
            </w:r>
          </w:p>
        </w:tc>
      </w:tr>
      <w:tr w:rsidR="00BF44E0" w:rsidRPr="00BF44E0" w14:paraId="554C9645" w14:textId="77777777" w:rsidTr="00C3398B">
        <w:tc>
          <w:tcPr>
            <w:tcW w:w="938" w:type="dxa"/>
            <w:vAlign w:val="center"/>
          </w:tcPr>
          <w:p w14:paraId="338B9D7E" w14:textId="77777777" w:rsidR="00BF44E0" w:rsidRPr="00BF44E0" w:rsidRDefault="00BF44E0" w:rsidP="00BF44E0">
            <w:pPr>
              <w:jc w:val="center"/>
              <w:rPr>
                <w:rFonts w:ascii="Times New Roman" w:hAnsi="Times New Roman"/>
              </w:rPr>
            </w:pPr>
            <w:r w:rsidRPr="00BF44E0">
              <w:rPr>
                <w:rFonts w:ascii="Times New Roman" w:hAnsi="Times New Roman"/>
              </w:rPr>
              <w:t>9</w:t>
            </w:r>
          </w:p>
        </w:tc>
        <w:tc>
          <w:tcPr>
            <w:tcW w:w="2198" w:type="dxa"/>
            <w:vAlign w:val="center"/>
          </w:tcPr>
          <w:p w14:paraId="0E25AAEA" w14:textId="77777777" w:rsidR="00BF44E0" w:rsidRPr="00BF44E0" w:rsidRDefault="00BF44E0" w:rsidP="00BF44E0">
            <w:pPr>
              <w:rPr>
                <w:rFonts w:ascii="Times New Roman" w:hAnsi="Times New Roman"/>
                <w:lang w:val="ru-RU"/>
              </w:rPr>
            </w:pPr>
            <w:r w:rsidRPr="00BF44E0">
              <w:rPr>
                <w:rFonts w:ascii="Times New Roman" w:hAnsi="Times New Roman"/>
                <w:lang w:val="ru-RU"/>
              </w:rPr>
              <w:t>Основные объёмы работ</w:t>
            </w:r>
          </w:p>
        </w:tc>
        <w:tc>
          <w:tcPr>
            <w:tcW w:w="7366" w:type="dxa"/>
            <w:vAlign w:val="center"/>
          </w:tcPr>
          <w:p w14:paraId="561A9911" w14:textId="77777777" w:rsidR="00BF44E0" w:rsidRPr="00BF44E0" w:rsidRDefault="00BF44E0" w:rsidP="00BF44E0">
            <w:pPr>
              <w:rPr>
                <w:rFonts w:ascii="Times New Roman" w:hAnsi="Times New Roman"/>
                <w:vertAlign w:val="superscript"/>
                <w:lang w:val="ru-RU" w:eastAsia="ru-RU"/>
              </w:rPr>
            </w:pPr>
            <w:r w:rsidRPr="00BF44E0">
              <w:rPr>
                <w:rFonts w:ascii="Times New Roman" w:hAnsi="Times New Roman"/>
                <w:lang w:val="ru-RU" w:eastAsia="ru-RU"/>
              </w:rPr>
              <w:t xml:space="preserve">- Грунтовка и покраска стен на: рампа (проход от главного ворота до 3В этажа), склад, архив, лифтовой холл на 3В, комната службы безопасности в 3В, лестничная клетка от 2В до 3В, коридор, помещения  уборщиц, слесарная помещения, помещения КИПАД, диспетчерская, помещения отдела телефонизации, помещения главного механика, помещения главного энергетика, приямка, помещения шоферов, гараж 2В, туалет на 2 В, котельная на, помещения дежурного пожарного безопасности на 1В,  лестничная клетка от 2В до </w:t>
            </w:r>
            <w:proofErr w:type="spellStart"/>
            <w:r w:rsidRPr="00BF44E0">
              <w:rPr>
                <w:rFonts w:ascii="Times New Roman" w:hAnsi="Times New Roman"/>
                <w:lang w:eastAsia="ru-RU"/>
              </w:rPr>
              <w:t>Graund</w:t>
            </w:r>
            <w:proofErr w:type="spellEnd"/>
            <w:r w:rsidRPr="00BF44E0">
              <w:rPr>
                <w:rFonts w:ascii="Times New Roman" w:hAnsi="Times New Roman"/>
                <w:lang w:val="ru-RU" w:eastAsia="ru-RU"/>
              </w:rPr>
              <w:t xml:space="preserve"> этажа, переговорная помещения 14 этажа, переговорная комната 7 этажа, помещения отдыха национального гвардии.  </w:t>
            </w:r>
            <w:r w:rsidRPr="00BF44E0">
              <w:rPr>
                <w:rFonts w:ascii="Times New Roman" w:hAnsi="Times New Roman"/>
                <w:b/>
                <w:lang w:val="ru-RU" w:eastAsia="ru-RU"/>
              </w:rPr>
              <w:t>5933 М</w:t>
            </w:r>
            <w:r w:rsidRPr="00BF44E0">
              <w:rPr>
                <w:rFonts w:ascii="Times New Roman" w:hAnsi="Times New Roman"/>
                <w:b/>
                <w:vertAlign w:val="superscript"/>
                <w:lang w:val="ru-RU" w:eastAsia="ru-RU"/>
              </w:rPr>
              <w:t>2</w:t>
            </w:r>
          </w:p>
          <w:p w14:paraId="556EF4A5" w14:textId="77777777" w:rsidR="00BF44E0" w:rsidRPr="00BF44E0" w:rsidRDefault="00BF44E0" w:rsidP="00BF44E0">
            <w:pPr>
              <w:rPr>
                <w:rFonts w:ascii="Times New Roman" w:hAnsi="Times New Roman"/>
                <w:vertAlign w:val="superscript"/>
                <w:lang w:val="ru-RU" w:eastAsia="ru-RU"/>
              </w:rPr>
            </w:pPr>
            <w:r w:rsidRPr="00BF44E0">
              <w:rPr>
                <w:rFonts w:ascii="Times New Roman" w:hAnsi="Times New Roman"/>
                <w:lang w:val="ru-RU" w:eastAsia="ru-RU"/>
              </w:rPr>
              <w:t xml:space="preserve">- Покраска маслеными ной красками главный ворота на 2 В, главная ворота на 3В, межкомнатных дверей (22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двухстворчатый, одностворчатый 21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w:t>
            </w:r>
            <w:r w:rsidRPr="00BF44E0">
              <w:rPr>
                <w:rFonts w:ascii="Times New Roman" w:hAnsi="Times New Roman"/>
                <w:b/>
                <w:lang w:val="ru-RU" w:eastAsia="ru-RU"/>
              </w:rPr>
              <w:t>460 М</w:t>
            </w:r>
            <w:r w:rsidRPr="00BF44E0">
              <w:rPr>
                <w:rFonts w:ascii="Times New Roman" w:hAnsi="Times New Roman"/>
                <w:b/>
                <w:vertAlign w:val="superscript"/>
                <w:lang w:val="ru-RU" w:eastAsia="ru-RU"/>
              </w:rPr>
              <w:t>2</w:t>
            </w:r>
          </w:p>
          <w:p w14:paraId="1CAC451F" w14:textId="77777777" w:rsidR="00BF44E0" w:rsidRPr="00BF44E0" w:rsidRDefault="00BF44E0" w:rsidP="00BF44E0">
            <w:pPr>
              <w:rPr>
                <w:rFonts w:ascii="Times New Roman" w:hAnsi="Times New Roman"/>
                <w:lang w:val="ru-RU" w:eastAsia="ru-RU"/>
              </w:rPr>
            </w:pPr>
            <w:r w:rsidRPr="00BF44E0">
              <w:rPr>
                <w:rFonts w:ascii="Times New Roman" w:hAnsi="Times New Roman"/>
                <w:lang w:val="ru-RU" w:eastAsia="ru-RU"/>
              </w:rPr>
              <w:t xml:space="preserve">- Замена светильников рампы (от главного входа до 3 В этажа). </w:t>
            </w:r>
            <w:r w:rsidRPr="00BF44E0">
              <w:rPr>
                <w:rFonts w:ascii="Times New Roman" w:hAnsi="Times New Roman"/>
                <w:b/>
                <w:lang w:val="ru-RU" w:eastAsia="ru-RU"/>
              </w:rPr>
              <w:t xml:space="preserve">40 </w:t>
            </w:r>
            <w:proofErr w:type="spellStart"/>
            <w:r w:rsidRPr="00BF44E0">
              <w:rPr>
                <w:rFonts w:ascii="Times New Roman" w:hAnsi="Times New Roman"/>
                <w:b/>
                <w:lang w:val="ru-RU" w:eastAsia="ru-RU"/>
              </w:rPr>
              <w:t>шт</w:t>
            </w:r>
            <w:proofErr w:type="spellEnd"/>
          </w:p>
          <w:p w14:paraId="17E46E50" w14:textId="77777777" w:rsidR="00BF44E0" w:rsidRPr="00BF44E0" w:rsidRDefault="00BF44E0" w:rsidP="00BF44E0">
            <w:pPr>
              <w:rPr>
                <w:rFonts w:ascii="Times New Roman" w:hAnsi="Times New Roman"/>
                <w:lang w:val="ru-RU" w:eastAsia="ru-RU"/>
              </w:rPr>
            </w:pPr>
            <w:r w:rsidRPr="00BF44E0">
              <w:rPr>
                <w:rFonts w:ascii="Times New Roman" w:hAnsi="Times New Roman"/>
                <w:lang w:val="ru-RU" w:eastAsia="ru-RU"/>
              </w:rPr>
              <w:t xml:space="preserve">- Замена светильников гаража 2В. </w:t>
            </w:r>
            <w:r w:rsidRPr="00BF44E0">
              <w:rPr>
                <w:rFonts w:ascii="Times New Roman" w:hAnsi="Times New Roman"/>
                <w:b/>
                <w:lang w:val="ru-RU" w:eastAsia="ru-RU"/>
              </w:rPr>
              <w:t xml:space="preserve">30 </w:t>
            </w:r>
            <w:proofErr w:type="spellStart"/>
            <w:r w:rsidRPr="00BF44E0">
              <w:rPr>
                <w:rFonts w:ascii="Times New Roman" w:hAnsi="Times New Roman"/>
                <w:b/>
                <w:lang w:val="ru-RU" w:eastAsia="ru-RU"/>
              </w:rPr>
              <w:t>шт</w:t>
            </w:r>
            <w:proofErr w:type="spellEnd"/>
            <w:r w:rsidRPr="00BF44E0">
              <w:rPr>
                <w:rFonts w:ascii="Times New Roman" w:hAnsi="Times New Roman"/>
                <w:lang w:val="ru-RU" w:eastAsia="ru-RU"/>
              </w:rPr>
              <w:t xml:space="preserve"> </w:t>
            </w:r>
          </w:p>
          <w:p w14:paraId="3168A172" w14:textId="77777777" w:rsidR="00BF44E0" w:rsidRPr="00BF44E0" w:rsidRDefault="00BF44E0" w:rsidP="00BF44E0">
            <w:pPr>
              <w:rPr>
                <w:rFonts w:ascii="Times New Roman" w:hAnsi="Times New Roman"/>
                <w:lang w:val="ru-RU" w:eastAsia="ru-RU"/>
              </w:rPr>
            </w:pPr>
            <w:r w:rsidRPr="00BF44E0">
              <w:rPr>
                <w:rFonts w:ascii="Times New Roman" w:hAnsi="Times New Roman"/>
                <w:lang w:val="ru-RU" w:eastAsia="ru-RU"/>
              </w:rPr>
              <w:t xml:space="preserve">- Замена, установка сантехнических приборов 1В этажа (урна для мусора 2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дозатор 2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диспенсер 2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зеркала 3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смеситель 1 шт.) </w:t>
            </w:r>
          </w:p>
          <w:p w14:paraId="1606569A" w14:textId="77777777" w:rsidR="00BF44E0" w:rsidRPr="00BF44E0" w:rsidRDefault="00BF44E0" w:rsidP="00BF44E0">
            <w:pPr>
              <w:rPr>
                <w:rFonts w:ascii="Times New Roman" w:hAnsi="Times New Roman"/>
                <w:lang w:val="ru-RU" w:eastAsia="ru-RU"/>
              </w:rPr>
            </w:pPr>
            <w:r w:rsidRPr="00BF44E0">
              <w:rPr>
                <w:rFonts w:ascii="Times New Roman" w:hAnsi="Times New Roman"/>
                <w:lang w:val="ru-RU" w:eastAsia="ru-RU"/>
              </w:rPr>
              <w:t xml:space="preserve">- Ремонт санузла </w:t>
            </w:r>
            <w:proofErr w:type="spellStart"/>
            <w:r w:rsidRPr="00BF44E0">
              <w:rPr>
                <w:rFonts w:ascii="Times New Roman" w:hAnsi="Times New Roman"/>
                <w:lang w:eastAsia="ru-RU"/>
              </w:rPr>
              <w:t>Graund</w:t>
            </w:r>
            <w:proofErr w:type="spellEnd"/>
            <w:r w:rsidRPr="00BF44E0">
              <w:rPr>
                <w:rFonts w:ascii="Times New Roman" w:hAnsi="Times New Roman"/>
                <w:lang w:val="ru-RU" w:eastAsia="ru-RU"/>
              </w:rPr>
              <w:t xml:space="preserve"> этажа (замена унитаза 1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установка смесителя 1 шт., замена зеркала 1 </w:t>
            </w:r>
            <w:proofErr w:type="spellStart"/>
            <w:r w:rsidRPr="00BF44E0">
              <w:rPr>
                <w:rFonts w:ascii="Times New Roman" w:hAnsi="Times New Roman"/>
                <w:lang w:val="ru-RU" w:eastAsia="ru-RU"/>
              </w:rPr>
              <w:t>шт</w:t>
            </w:r>
            <w:proofErr w:type="spellEnd"/>
            <w:r w:rsidRPr="00BF44E0">
              <w:rPr>
                <w:rFonts w:ascii="Times New Roman" w:hAnsi="Times New Roman"/>
                <w:lang w:val="ru-RU" w:eastAsia="ru-RU"/>
              </w:rPr>
              <w:t xml:space="preserve">, полировка мраморного </w:t>
            </w:r>
            <w:r w:rsidRPr="00BF44E0">
              <w:rPr>
                <w:rFonts w:ascii="Times New Roman" w:hAnsi="Times New Roman"/>
                <w:lang w:val="ru-RU" w:eastAsia="ru-RU"/>
              </w:rPr>
              <w:lastRenderedPageBreak/>
              <w:t>покрытия 3,5 м</w:t>
            </w:r>
            <w:r w:rsidRPr="00BF44E0">
              <w:rPr>
                <w:rFonts w:ascii="Times New Roman" w:hAnsi="Times New Roman"/>
                <w:vertAlign w:val="superscript"/>
                <w:lang w:val="ru-RU" w:eastAsia="ru-RU"/>
              </w:rPr>
              <w:t>2</w:t>
            </w:r>
            <w:r w:rsidRPr="00BF44E0">
              <w:rPr>
                <w:rFonts w:ascii="Times New Roman" w:hAnsi="Times New Roman"/>
                <w:lang w:val="ru-RU" w:eastAsia="ru-RU"/>
              </w:rPr>
              <w:t>, штукатурка венецианка 8,7 м</w:t>
            </w:r>
            <w:r w:rsidRPr="00BF44E0">
              <w:rPr>
                <w:rFonts w:ascii="Times New Roman" w:hAnsi="Times New Roman"/>
                <w:vertAlign w:val="superscript"/>
                <w:lang w:val="ru-RU" w:eastAsia="ru-RU"/>
              </w:rPr>
              <w:t>2</w:t>
            </w:r>
            <w:r w:rsidRPr="00BF44E0">
              <w:rPr>
                <w:rFonts w:ascii="Times New Roman" w:hAnsi="Times New Roman"/>
                <w:lang w:val="ru-RU" w:eastAsia="ru-RU"/>
              </w:rPr>
              <w:t xml:space="preserve">)  </w:t>
            </w:r>
          </w:p>
          <w:p w14:paraId="6ACCFE81" w14:textId="5DA8FEAD" w:rsidR="00BF44E0" w:rsidRPr="00BF44E0" w:rsidRDefault="00BF44E0" w:rsidP="00BF44E0">
            <w:pPr>
              <w:rPr>
                <w:rFonts w:ascii="Times New Roman" w:hAnsi="Times New Roman"/>
                <w:lang w:val="ru-RU" w:eastAsia="ru-RU"/>
              </w:rPr>
            </w:pPr>
            <w:r w:rsidRPr="00BF44E0">
              <w:rPr>
                <w:rFonts w:ascii="Times New Roman" w:hAnsi="Times New Roman"/>
                <w:lang w:val="ru-RU" w:eastAsia="ru-RU"/>
              </w:rPr>
              <w:t xml:space="preserve">- Замена </w:t>
            </w:r>
            <w:proofErr w:type="spellStart"/>
            <w:r w:rsidRPr="00BF44E0">
              <w:rPr>
                <w:rFonts w:ascii="Times New Roman" w:hAnsi="Times New Roman"/>
                <w:lang w:val="ru-RU" w:eastAsia="ru-RU"/>
              </w:rPr>
              <w:t>писуаров</w:t>
            </w:r>
            <w:proofErr w:type="spellEnd"/>
            <w:r w:rsidRPr="00BF44E0">
              <w:rPr>
                <w:rFonts w:ascii="Times New Roman" w:hAnsi="Times New Roman"/>
                <w:lang w:val="ru-RU" w:eastAsia="ru-RU"/>
              </w:rPr>
              <w:t xml:space="preserve"> санузле 1В этаже. </w:t>
            </w:r>
            <w:r w:rsidRPr="00BF44E0">
              <w:rPr>
                <w:rFonts w:ascii="Times New Roman" w:hAnsi="Times New Roman"/>
                <w:b/>
                <w:lang w:val="ru-RU" w:eastAsia="ru-RU"/>
              </w:rPr>
              <w:t xml:space="preserve">2 </w:t>
            </w:r>
            <w:proofErr w:type="spellStart"/>
            <w:r w:rsidRPr="00BF44E0">
              <w:rPr>
                <w:rFonts w:ascii="Times New Roman" w:hAnsi="Times New Roman"/>
                <w:b/>
                <w:lang w:val="ru-RU" w:eastAsia="ru-RU"/>
              </w:rPr>
              <w:t>шт</w:t>
            </w:r>
            <w:proofErr w:type="spellEnd"/>
          </w:p>
        </w:tc>
      </w:tr>
      <w:tr w:rsidR="00BF44E0" w:rsidRPr="006C75B6" w14:paraId="73FEF6E7" w14:textId="77777777" w:rsidTr="00C3398B">
        <w:tc>
          <w:tcPr>
            <w:tcW w:w="938" w:type="dxa"/>
            <w:vAlign w:val="center"/>
          </w:tcPr>
          <w:p w14:paraId="762DB532"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lastRenderedPageBreak/>
              <w:t>10</w:t>
            </w:r>
          </w:p>
        </w:tc>
        <w:tc>
          <w:tcPr>
            <w:tcW w:w="2198" w:type="dxa"/>
            <w:vAlign w:val="center"/>
          </w:tcPr>
          <w:p w14:paraId="528D4117" w14:textId="77777777" w:rsidR="00BF44E0" w:rsidRPr="00BF44E0" w:rsidRDefault="00BF44E0" w:rsidP="00BF44E0">
            <w:pPr>
              <w:rPr>
                <w:lang w:val="ru-RU"/>
              </w:rPr>
            </w:pPr>
            <w:r w:rsidRPr="00BF44E0">
              <w:rPr>
                <w:rFonts w:ascii="Times New Roman" w:hAnsi="Times New Roman"/>
                <w:lang w:val="ru-RU"/>
              </w:rPr>
              <w:t>Требования к безопасности выполнения работ</w:t>
            </w:r>
          </w:p>
        </w:tc>
        <w:tc>
          <w:tcPr>
            <w:tcW w:w="7366" w:type="dxa"/>
            <w:vAlign w:val="center"/>
          </w:tcPr>
          <w:p w14:paraId="1006E800" w14:textId="77777777" w:rsidR="00BF44E0" w:rsidRPr="00BF44E0" w:rsidRDefault="00BF44E0" w:rsidP="00BF44E0">
            <w:pPr>
              <w:rPr>
                <w:rFonts w:ascii="Times New Roman" w:hAnsi="Times New Roman"/>
                <w:lang w:val="ru-RU"/>
              </w:rPr>
            </w:pPr>
            <w:r w:rsidRPr="00BF44E0">
              <w:rPr>
                <w:rFonts w:ascii="Times New Roman" w:hAnsi="Times New Roman"/>
                <w:lang w:val="ru-RU"/>
              </w:rPr>
              <w:t>Руководствоваться требованиями нормативных документов. Ответственность за соблюдение правил пожарной безопасности, охраны труда м санитарно-гигиенического режима на объекте возлагается на подрядчика.</w:t>
            </w:r>
          </w:p>
        </w:tc>
      </w:tr>
      <w:tr w:rsidR="00BF44E0" w:rsidRPr="006C75B6" w14:paraId="0CCE0263" w14:textId="77777777" w:rsidTr="00C3398B">
        <w:tc>
          <w:tcPr>
            <w:tcW w:w="938" w:type="dxa"/>
            <w:vAlign w:val="center"/>
          </w:tcPr>
          <w:p w14:paraId="1752F0E2"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11</w:t>
            </w:r>
          </w:p>
        </w:tc>
        <w:tc>
          <w:tcPr>
            <w:tcW w:w="2198" w:type="dxa"/>
            <w:vAlign w:val="center"/>
          </w:tcPr>
          <w:p w14:paraId="63EFD668" w14:textId="77777777" w:rsidR="00BF44E0" w:rsidRPr="00BF44E0" w:rsidRDefault="00BF44E0" w:rsidP="00BF44E0">
            <w:pPr>
              <w:rPr>
                <w:rFonts w:ascii="Times New Roman" w:hAnsi="Times New Roman"/>
                <w:lang w:val="ru-RU"/>
              </w:rPr>
            </w:pPr>
            <w:r w:rsidRPr="00BF44E0">
              <w:rPr>
                <w:rFonts w:ascii="Times New Roman" w:hAnsi="Times New Roman"/>
                <w:lang w:val="ru-RU"/>
              </w:rPr>
              <w:t>Правила контроля и порядок сдачи результатов работ</w:t>
            </w:r>
          </w:p>
        </w:tc>
        <w:tc>
          <w:tcPr>
            <w:tcW w:w="7366" w:type="dxa"/>
            <w:vAlign w:val="center"/>
          </w:tcPr>
          <w:p w14:paraId="0301387D" w14:textId="77777777" w:rsidR="00BF44E0" w:rsidRPr="00BF44E0" w:rsidRDefault="00BF44E0" w:rsidP="00BF44E0">
            <w:pPr>
              <w:rPr>
                <w:rFonts w:ascii="Times New Roman" w:hAnsi="Times New Roman"/>
                <w:lang w:val="ru-RU"/>
              </w:rPr>
            </w:pPr>
            <w:r w:rsidRPr="00BF44E0">
              <w:rPr>
                <w:rFonts w:ascii="Times New Roman" w:hAnsi="Times New Roman"/>
                <w:lang w:val="ru-RU"/>
              </w:rPr>
              <w:t>Руководитель работ, участвующий в ремонте:</w:t>
            </w:r>
          </w:p>
          <w:p w14:paraId="60E0CBAE" w14:textId="77777777" w:rsidR="00BF44E0" w:rsidRPr="00BF44E0" w:rsidRDefault="00BF44E0" w:rsidP="00BF44E0">
            <w:pPr>
              <w:rPr>
                <w:rFonts w:ascii="Times New Roman" w:hAnsi="Times New Roman"/>
                <w:lang w:val="ru-RU"/>
              </w:rPr>
            </w:pPr>
            <w:r w:rsidRPr="00BF44E0">
              <w:rPr>
                <w:rFonts w:ascii="Times New Roman" w:hAnsi="Times New Roman"/>
                <w:lang w:val="ru-RU"/>
              </w:rPr>
              <w:t>- осуществляет контроль качества применяемых строительных материалов;</w:t>
            </w:r>
          </w:p>
          <w:p w14:paraId="2AF2BBDD" w14:textId="77777777" w:rsidR="00BF44E0" w:rsidRPr="00BF44E0" w:rsidRDefault="00BF44E0" w:rsidP="00BF44E0">
            <w:pPr>
              <w:rPr>
                <w:rFonts w:ascii="Times New Roman" w:hAnsi="Times New Roman"/>
                <w:lang w:val="ru-RU"/>
              </w:rPr>
            </w:pPr>
            <w:r w:rsidRPr="00BF44E0">
              <w:rPr>
                <w:rFonts w:ascii="Times New Roman" w:hAnsi="Times New Roman"/>
                <w:lang w:val="ru-RU"/>
              </w:rPr>
              <w:t>- обеспечивает оперативный контроль качества выполняемых ремонтных работ;</w:t>
            </w:r>
          </w:p>
          <w:p w14:paraId="3D1DDC1C" w14:textId="77777777" w:rsidR="00BF44E0" w:rsidRPr="00BF44E0" w:rsidRDefault="00BF44E0" w:rsidP="00BF44E0">
            <w:pPr>
              <w:rPr>
                <w:rFonts w:ascii="Times New Roman" w:hAnsi="Times New Roman"/>
                <w:lang w:val="ru-RU"/>
              </w:rPr>
            </w:pPr>
            <w:r w:rsidRPr="00BF44E0">
              <w:rPr>
                <w:rFonts w:ascii="Times New Roman" w:hAnsi="Times New Roman"/>
                <w:lang w:val="ru-RU"/>
              </w:rPr>
              <w:t>- своевременно оформляет акты скрытых работ;</w:t>
            </w:r>
          </w:p>
          <w:p w14:paraId="3D91FB4F" w14:textId="77777777" w:rsidR="00BF44E0" w:rsidRPr="00BF44E0" w:rsidRDefault="00BF44E0" w:rsidP="00BF44E0">
            <w:pPr>
              <w:rPr>
                <w:rFonts w:ascii="Times New Roman" w:hAnsi="Times New Roman"/>
                <w:lang w:val="ru-RU"/>
              </w:rPr>
            </w:pPr>
            <w:r w:rsidRPr="00BF44E0">
              <w:rPr>
                <w:rFonts w:ascii="Times New Roman" w:hAnsi="Times New Roman"/>
                <w:lang w:val="ru-RU"/>
              </w:rPr>
              <w:t>- обеспечивает контроль исполнительной документации на все виды ремонтных работ;</w:t>
            </w:r>
          </w:p>
          <w:p w14:paraId="2462D713" w14:textId="77777777" w:rsidR="00BF44E0" w:rsidRPr="00BF44E0" w:rsidRDefault="00BF44E0" w:rsidP="00BF44E0">
            <w:pPr>
              <w:rPr>
                <w:rFonts w:ascii="Times New Roman" w:hAnsi="Times New Roman"/>
                <w:lang w:val="ru-RU"/>
              </w:rPr>
            </w:pPr>
            <w:r w:rsidRPr="00BF44E0">
              <w:rPr>
                <w:rFonts w:ascii="Times New Roman" w:hAnsi="Times New Roman"/>
                <w:lang w:val="ru-RU"/>
              </w:rPr>
              <w:t>- обеспечивает выполнение ремонтных работ в сроки, предусмотренные согласованными графиками;</w:t>
            </w:r>
          </w:p>
          <w:p w14:paraId="7EE1B16A" w14:textId="77777777" w:rsidR="00BF44E0" w:rsidRPr="00BF44E0" w:rsidRDefault="00BF44E0" w:rsidP="00BF44E0">
            <w:pPr>
              <w:rPr>
                <w:rFonts w:ascii="Times New Roman" w:hAnsi="Times New Roman"/>
                <w:lang w:val="ru-RU"/>
              </w:rPr>
            </w:pPr>
            <w:r w:rsidRPr="00BF44E0">
              <w:rPr>
                <w:rFonts w:ascii="Times New Roman" w:hAnsi="Times New Roman"/>
                <w:lang w:val="ru-RU"/>
              </w:rPr>
              <w:t>- определяет объёмы дополнительных работ по результатам осмотра с составлением актов и дефектных ведомостей;</w:t>
            </w:r>
          </w:p>
          <w:p w14:paraId="33603495" w14:textId="77777777" w:rsidR="00BF44E0" w:rsidRPr="00BF44E0" w:rsidRDefault="00BF44E0" w:rsidP="00BF44E0">
            <w:pPr>
              <w:rPr>
                <w:rFonts w:ascii="Times New Roman" w:hAnsi="Times New Roman"/>
                <w:lang w:val="ru-RU"/>
              </w:rPr>
            </w:pPr>
            <w:r w:rsidRPr="00BF44E0">
              <w:rPr>
                <w:rFonts w:ascii="Times New Roman" w:hAnsi="Times New Roman"/>
                <w:lang w:val="ru-RU"/>
              </w:rPr>
              <w:t>- обеспечивает сдачу Заказчику законченных ремонтных работ согласно строительным норм и правил с оформлением акта приёмки установленной формы.</w:t>
            </w:r>
          </w:p>
        </w:tc>
      </w:tr>
      <w:tr w:rsidR="00BF44E0" w:rsidRPr="006C75B6" w14:paraId="68CE5B0E" w14:textId="77777777" w:rsidTr="00C3398B">
        <w:tc>
          <w:tcPr>
            <w:tcW w:w="938" w:type="dxa"/>
            <w:vAlign w:val="center"/>
          </w:tcPr>
          <w:p w14:paraId="563E43AA"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12</w:t>
            </w:r>
          </w:p>
        </w:tc>
        <w:tc>
          <w:tcPr>
            <w:tcW w:w="2198" w:type="dxa"/>
            <w:vAlign w:val="center"/>
          </w:tcPr>
          <w:p w14:paraId="2DB6B756" w14:textId="77777777" w:rsidR="00BF44E0" w:rsidRPr="00BF44E0" w:rsidRDefault="00BF44E0" w:rsidP="00BF44E0">
            <w:pPr>
              <w:rPr>
                <w:rFonts w:ascii="Times New Roman" w:hAnsi="Times New Roman"/>
                <w:lang w:val="ru-RU"/>
              </w:rPr>
            </w:pPr>
            <w:r w:rsidRPr="00BF44E0">
              <w:rPr>
                <w:rFonts w:ascii="Times New Roman" w:hAnsi="Times New Roman"/>
                <w:lang w:val="ru-RU"/>
              </w:rPr>
              <w:t>Требования по обеспечению финансирования</w:t>
            </w:r>
          </w:p>
        </w:tc>
        <w:tc>
          <w:tcPr>
            <w:tcW w:w="7366" w:type="dxa"/>
            <w:vAlign w:val="center"/>
          </w:tcPr>
          <w:p w14:paraId="55A42B44"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Предоплата (авансовый платеж) - 30% от общей суммы договора в течении 10 банковских дней со дня подписания договора. </w:t>
            </w:r>
          </w:p>
          <w:p w14:paraId="161CC56B" w14:textId="77777777" w:rsidR="00BF44E0" w:rsidRPr="00BF44E0" w:rsidRDefault="00BF44E0" w:rsidP="00BF44E0">
            <w:pPr>
              <w:rPr>
                <w:rFonts w:ascii="Times New Roman" w:hAnsi="Times New Roman"/>
                <w:lang w:val="ru-RU"/>
              </w:rPr>
            </w:pPr>
            <w:r w:rsidRPr="00BF44E0">
              <w:rPr>
                <w:rFonts w:ascii="Times New Roman" w:hAnsi="Times New Roman"/>
                <w:lang w:val="ru-RU"/>
              </w:rPr>
              <w:t>Оплата оставшихся - 70 % производится после подписание акт выполненных работы.</w:t>
            </w:r>
          </w:p>
        </w:tc>
      </w:tr>
      <w:tr w:rsidR="00BF44E0" w:rsidRPr="006C75B6" w14:paraId="1E7A37E3" w14:textId="77777777" w:rsidTr="00C3398B">
        <w:tc>
          <w:tcPr>
            <w:tcW w:w="938" w:type="dxa"/>
            <w:vAlign w:val="center"/>
          </w:tcPr>
          <w:p w14:paraId="4F882956"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13</w:t>
            </w:r>
          </w:p>
        </w:tc>
        <w:tc>
          <w:tcPr>
            <w:tcW w:w="2198" w:type="dxa"/>
            <w:vAlign w:val="center"/>
          </w:tcPr>
          <w:p w14:paraId="35A6AEBF" w14:textId="77777777" w:rsidR="00BF44E0" w:rsidRPr="00BF44E0" w:rsidRDefault="00BF44E0" w:rsidP="00BF44E0">
            <w:pPr>
              <w:rPr>
                <w:rFonts w:ascii="Times New Roman" w:hAnsi="Times New Roman"/>
                <w:lang w:val="ru-RU"/>
              </w:rPr>
            </w:pPr>
            <w:r w:rsidRPr="00BF44E0">
              <w:rPr>
                <w:rFonts w:ascii="Times New Roman" w:hAnsi="Times New Roman"/>
                <w:lang w:val="ru-RU"/>
              </w:rPr>
              <w:t>Требования по передаче подрядчику технических и иных документов</w:t>
            </w:r>
          </w:p>
        </w:tc>
        <w:tc>
          <w:tcPr>
            <w:tcW w:w="7366" w:type="dxa"/>
            <w:vAlign w:val="center"/>
          </w:tcPr>
          <w:p w14:paraId="568A9B72" w14:textId="77777777" w:rsidR="00BF44E0" w:rsidRPr="00BF44E0" w:rsidRDefault="00BF44E0" w:rsidP="00BF44E0">
            <w:pPr>
              <w:rPr>
                <w:rFonts w:ascii="Times New Roman" w:hAnsi="Times New Roman"/>
                <w:lang w:val="ru-RU"/>
              </w:rPr>
            </w:pPr>
            <w:r w:rsidRPr="00BF44E0">
              <w:rPr>
                <w:rFonts w:ascii="Times New Roman" w:hAnsi="Times New Roman"/>
                <w:lang w:val="ru-RU"/>
              </w:rPr>
              <w:t>Дефектный акт на бумажном носителе</w:t>
            </w:r>
          </w:p>
        </w:tc>
      </w:tr>
      <w:tr w:rsidR="00BF44E0" w:rsidRPr="006C75B6" w14:paraId="21791C23" w14:textId="77777777" w:rsidTr="00C3398B">
        <w:tc>
          <w:tcPr>
            <w:tcW w:w="938" w:type="dxa"/>
            <w:vAlign w:val="center"/>
          </w:tcPr>
          <w:p w14:paraId="51BEC047" w14:textId="77777777" w:rsidR="00BF44E0" w:rsidRPr="00BF44E0" w:rsidRDefault="00BF44E0" w:rsidP="00BF44E0">
            <w:pPr>
              <w:jc w:val="center"/>
              <w:rPr>
                <w:rFonts w:ascii="Times New Roman" w:hAnsi="Times New Roman"/>
                <w:lang w:val="ru-RU"/>
              </w:rPr>
            </w:pPr>
            <w:r w:rsidRPr="00BF44E0">
              <w:rPr>
                <w:rFonts w:ascii="Times New Roman" w:hAnsi="Times New Roman"/>
                <w:lang w:val="ru-RU"/>
              </w:rPr>
              <w:t>14</w:t>
            </w:r>
          </w:p>
        </w:tc>
        <w:tc>
          <w:tcPr>
            <w:tcW w:w="2198" w:type="dxa"/>
            <w:vAlign w:val="center"/>
          </w:tcPr>
          <w:p w14:paraId="1DE34234" w14:textId="77777777" w:rsidR="00BF44E0" w:rsidRPr="00BF44E0" w:rsidRDefault="00BF44E0" w:rsidP="00BF44E0">
            <w:pPr>
              <w:rPr>
                <w:rFonts w:ascii="Times New Roman" w:hAnsi="Times New Roman"/>
                <w:lang w:val="ru-RU"/>
              </w:rPr>
            </w:pPr>
            <w:r w:rsidRPr="00BF44E0">
              <w:rPr>
                <w:rFonts w:ascii="Times New Roman" w:hAnsi="Times New Roman"/>
                <w:lang w:val="ru-RU"/>
              </w:rPr>
              <w:t>Требования по объёму и срокам гарантий качества работ</w:t>
            </w:r>
          </w:p>
        </w:tc>
        <w:tc>
          <w:tcPr>
            <w:tcW w:w="7366" w:type="dxa"/>
            <w:vAlign w:val="center"/>
          </w:tcPr>
          <w:p w14:paraId="326F99A3"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    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7E65C665" w14:textId="77777777" w:rsidR="00BF44E0" w:rsidRPr="00BF44E0" w:rsidRDefault="00BF44E0" w:rsidP="00BF44E0">
            <w:pPr>
              <w:rPr>
                <w:rFonts w:ascii="Times New Roman" w:hAnsi="Times New Roman"/>
                <w:lang w:val="ru-RU"/>
              </w:rPr>
            </w:pPr>
            <w:r w:rsidRPr="00BF44E0">
              <w:rPr>
                <w:rFonts w:ascii="Times New Roman" w:hAnsi="Times New Roman"/>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BF44E0">
      <w:pPr>
        <w:pStyle w:val="aff5"/>
        <w:numPr>
          <w:ilvl w:val="0"/>
          <w:numId w:val="44"/>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581370CB" w:rsidR="0097263A" w:rsidRPr="005E60D8" w:rsidRDefault="00BF44E0" w:rsidP="00CC25A0">
            <w:pPr>
              <w:autoSpaceDE w:val="0"/>
              <w:autoSpaceDN w:val="0"/>
              <w:adjustRightInd w:val="0"/>
              <w:spacing w:after="240"/>
              <w:rPr>
                <w:rFonts w:ascii="Times New Roman" w:hAnsi="Times New Roman"/>
                <w:sz w:val="22"/>
                <w:szCs w:val="22"/>
                <w:lang w:val="ru-RU"/>
              </w:rPr>
            </w:pPr>
            <w:r w:rsidRPr="00BB0CFC">
              <w:rPr>
                <w:rFonts w:ascii="Times New Roman" w:hAnsi="Times New Roman"/>
              </w:rPr>
              <w:t>256 255 000</w:t>
            </w:r>
            <w:r w:rsidR="001322EA">
              <w:rPr>
                <w:rFonts w:ascii="Times New Roman" w:hAnsi="Times New Roman"/>
                <w:sz w:val="22"/>
                <w:szCs w:val="22"/>
                <w:lang w:val="ru-RU"/>
              </w:rPr>
              <w:t xml:space="preserve"> </w:t>
            </w:r>
            <w:proofErr w:type="spellStart"/>
            <w:r w:rsidR="00CC25A0" w:rsidRPr="005E60D8">
              <w:rPr>
                <w:rFonts w:ascii="Times New Roman" w:hAnsi="Times New Roman"/>
                <w:sz w:val="22"/>
                <w:szCs w:val="22"/>
                <w:lang w:val="ru-RU"/>
              </w:rPr>
              <w:t>сум</w:t>
            </w:r>
            <w:proofErr w:type="spellEnd"/>
            <w:r w:rsidR="00CC25A0" w:rsidRPr="005E60D8">
              <w:rPr>
                <w:rFonts w:ascii="Times New Roman" w:hAnsi="Times New Roman"/>
                <w:sz w:val="22"/>
                <w:szCs w:val="22"/>
                <w:lang w:val="ru-RU"/>
              </w:rPr>
              <w:t xml:space="preserve"> </w:t>
            </w:r>
            <w:r w:rsidR="001322EA">
              <w:rPr>
                <w:rFonts w:ascii="Times New Roman" w:hAnsi="Times New Roman"/>
                <w:sz w:val="22"/>
                <w:szCs w:val="22"/>
                <w:lang w:val="ru-RU"/>
              </w:rPr>
              <w:t xml:space="preserve">с </w:t>
            </w:r>
            <w:r w:rsidR="00CC25A0" w:rsidRPr="005E60D8">
              <w:rPr>
                <w:rFonts w:ascii="Times New Roman" w:hAnsi="Times New Roman"/>
                <w:sz w:val="22"/>
                <w:szCs w:val="22"/>
                <w:lang w:val="ru-RU"/>
              </w:rPr>
              <w:t>учет</w:t>
            </w:r>
            <w:r w:rsidR="001322EA">
              <w:rPr>
                <w:rFonts w:ascii="Times New Roman" w:hAnsi="Times New Roman"/>
                <w:sz w:val="22"/>
                <w:szCs w:val="22"/>
                <w:lang w:val="ru-RU"/>
              </w:rPr>
              <w:t>ом</w:t>
            </w:r>
            <w:r w:rsidR="00CC25A0"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6C75B6"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C02288" w:rsidRDefault="00CD64BF"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C02288" w:rsidRDefault="00CD64BF" w:rsidP="00CC25A0">
            <w:pPr>
              <w:autoSpaceDE w:val="0"/>
              <w:autoSpaceDN w:val="0"/>
              <w:adjustRightInd w:val="0"/>
              <w:spacing w:after="240"/>
              <w:ind w:right="175"/>
              <w:rPr>
                <w:rFonts w:ascii="Times New Roman" w:hAnsi="Times New Roman"/>
                <w:sz w:val="22"/>
                <w:szCs w:val="22"/>
                <w:lang w:val="ru-RU"/>
              </w:rPr>
            </w:pPr>
            <w:r w:rsidRPr="00C02288">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52B9C23F" w:rsidR="00CD64BF" w:rsidRPr="005E60D8" w:rsidRDefault="001322EA"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lang w:val="ru-RU" w:eastAsia="ru-RU"/>
              </w:rPr>
              <w:t xml:space="preserve">30% аванс, </w:t>
            </w:r>
            <w:r w:rsidR="00BF44E0">
              <w:rPr>
                <w:rFonts w:ascii="Times New Roman" w:hAnsi="Times New Roman"/>
                <w:lang w:val="ru-RU" w:eastAsia="ru-RU"/>
              </w:rPr>
              <w:t>70</w:t>
            </w:r>
            <w:r>
              <w:rPr>
                <w:rFonts w:ascii="Times New Roman" w:hAnsi="Times New Roman"/>
                <w:lang w:val="ru-RU" w:eastAsia="ru-RU"/>
              </w:rPr>
              <w:t xml:space="preserve"> % текущее финансирование за выполненные работы.</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77E798AE" w:rsidR="0097263A" w:rsidRPr="005E60D8" w:rsidRDefault="00BF44E0"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15</w:t>
            </w:r>
            <w:r w:rsidR="00C02288">
              <w:rPr>
                <w:rFonts w:ascii="Times New Roman" w:hAnsi="Times New Roman"/>
                <w:sz w:val="22"/>
                <w:szCs w:val="22"/>
                <w:lang w:val="ru-RU"/>
              </w:rPr>
              <w:t xml:space="preserve"> </w:t>
            </w:r>
            <w:r w:rsidR="001322EA">
              <w:rPr>
                <w:rFonts w:ascii="Times New Roman" w:hAnsi="Times New Roman"/>
                <w:sz w:val="22"/>
                <w:szCs w:val="22"/>
                <w:lang w:val="ru-RU"/>
              </w:rPr>
              <w:t xml:space="preserve">дней с начало работ </w:t>
            </w:r>
          </w:p>
        </w:tc>
      </w:tr>
      <w:tr w:rsidR="00CD64BF" w:rsidRPr="006C75B6"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C02288" w:rsidRDefault="00692953" w:rsidP="00BF44E0">
      <w:pPr>
        <w:pStyle w:val="afff6"/>
        <w:numPr>
          <w:ilvl w:val="0"/>
          <w:numId w:val="44"/>
        </w:numPr>
        <w:spacing w:before="60" w:after="60"/>
        <w:jc w:val="center"/>
        <w:rPr>
          <w:b/>
          <w:sz w:val="22"/>
          <w:szCs w:val="22"/>
        </w:rPr>
      </w:pPr>
      <w:r w:rsidRPr="00C02288">
        <w:rPr>
          <w:b/>
          <w:sz w:val="22"/>
          <w:szCs w:val="22"/>
        </w:rPr>
        <w:lastRenderedPageBreak/>
        <w:t>ПРОЕКТ ДОГОВОРА</w:t>
      </w:r>
    </w:p>
    <w:p w14:paraId="66BDF8B4" w14:textId="77777777" w:rsidR="0030364A" w:rsidRPr="00C02288" w:rsidRDefault="0030364A" w:rsidP="009F7FC5">
      <w:pPr>
        <w:spacing w:line="230" w:lineRule="auto"/>
        <w:jc w:val="center"/>
        <w:rPr>
          <w:rFonts w:ascii="Times New Roman" w:hAnsi="Times New Roman"/>
          <w:i/>
          <w:sz w:val="22"/>
          <w:szCs w:val="22"/>
          <w:lang w:val="ru-RU"/>
        </w:rPr>
      </w:pPr>
    </w:p>
    <w:p w14:paraId="381A3681" w14:textId="77777777" w:rsidR="00BF44E0" w:rsidRDefault="00BF44E0" w:rsidP="009F7FC5">
      <w:pPr>
        <w:spacing w:line="230" w:lineRule="auto"/>
        <w:jc w:val="center"/>
        <w:rPr>
          <w:rFonts w:ascii="Times New Roman" w:hAnsi="Times New Roman"/>
          <w:i/>
          <w:szCs w:val="22"/>
          <w:lang w:val="ru-RU"/>
        </w:rPr>
      </w:pPr>
    </w:p>
    <w:p w14:paraId="63262E35" w14:textId="5800F740" w:rsidR="0030364A" w:rsidRPr="001322EA" w:rsidRDefault="0030364A" w:rsidP="009F7FC5">
      <w:pPr>
        <w:spacing w:line="230" w:lineRule="auto"/>
        <w:jc w:val="center"/>
        <w:rPr>
          <w:rFonts w:ascii="Times New Roman" w:hAnsi="Times New Roman"/>
          <w:i/>
          <w:szCs w:val="22"/>
          <w:lang w:val="ru-RU"/>
        </w:rPr>
      </w:pPr>
      <w:r w:rsidRPr="001322EA">
        <w:rPr>
          <w:rFonts w:ascii="Times New Roman" w:hAnsi="Times New Roman"/>
          <w:i/>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C02288" w:rsidRDefault="0030364A" w:rsidP="009F7FC5">
      <w:pPr>
        <w:spacing w:line="230" w:lineRule="auto"/>
        <w:jc w:val="center"/>
        <w:rPr>
          <w:rFonts w:ascii="Times New Roman" w:hAnsi="Times New Roman"/>
          <w:b/>
          <w:sz w:val="22"/>
          <w:szCs w:val="22"/>
          <w:lang w:val="ru-RU" w:eastAsia="ru-RU"/>
        </w:rPr>
      </w:pPr>
    </w:p>
    <w:p w14:paraId="072C5936" w14:textId="20FAF340" w:rsidR="009F7FC5" w:rsidRPr="00C02288" w:rsidRDefault="009F7FC5" w:rsidP="009F7FC5">
      <w:pPr>
        <w:spacing w:line="230" w:lineRule="auto"/>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ДОГОВОР № _____</w:t>
      </w:r>
    </w:p>
    <w:p w14:paraId="4B672F61" w14:textId="2BCCCBC6" w:rsidR="009F7FC5" w:rsidRDefault="009F7FC5" w:rsidP="009F7FC5">
      <w:pPr>
        <w:spacing w:line="230" w:lineRule="auto"/>
        <w:ind w:firstLine="720"/>
        <w:rPr>
          <w:rFonts w:ascii="Times New Roman" w:hAnsi="Times New Roman"/>
          <w:sz w:val="22"/>
          <w:szCs w:val="22"/>
          <w:highlight w:val="yellow"/>
          <w:lang w:val="ru-RU" w:eastAsia="ru-RU"/>
        </w:rPr>
      </w:pPr>
    </w:p>
    <w:p w14:paraId="6AB23AE0" w14:textId="77777777" w:rsidR="001322EA" w:rsidRPr="00C02288" w:rsidRDefault="001322EA" w:rsidP="009F7FC5">
      <w:pPr>
        <w:spacing w:line="230" w:lineRule="auto"/>
        <w:ind w:firstLine="720"/>
        <w:rPr>
          <w:rFonts w:ascii="Times New Roman" w:hAnsi="Times New Roman"/>
          <w:sz w:val="22"/>
          <w:szCs w:val="22"/>
          <w:highlight w:val="yellow"/>
          <w:lang w:val="ru-RU" w:eastAsia="ru-RU"/>
        </w:rPr>
      </w:pPr>
    </w:p>
    <w:p w14:paraId="50917002" w14:textId="4D674D20" w:rsidR="009F7FC5" w:rsidRPr="00C02288" w:rsidRDefault="00DB34B3" w:rsidP="009F7FC5">
      <w:pPr>
        <w:rPr>
          <w:rFonts w:ascii="Times New Roman" w:hAnsi="Times New Roman"/>
          <w:sz w:val="22"/>
          <w:szCs w:val="22"/>
          <w:lang w:val="ru-RU"/>
        </w:rPr>
      </w:pPr>
      <w:r w:rsidRPr="00C02288">
        <w:rPr>
          <w:rFonts w:ascii="Times New Roman" w:hAnsi="Times New Roman"/>
          <w:sz w:val="22"/>
          <w:szCs w:val="22"/>
          <w:lang w:val="ru-RU"/>
        </w:rPr>
        <w:t xml:space="preserve">  </w:t>
      </w:r>
      <w:r w:rsidR="009F7FC5" w:rsidRPr="00C02288">
        <w:rPr>
          <w:rFonts w:ascii="Times New Roman" w:hAnsi="Times New Roman"/>
          <w:sz w:val="22"/>
          <w:szCs w:val="22"/>
          <w:lang w:val="ru-RU"/>
        </w:rPr>
        <w:t>Ташкент</w:t>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t>“__”_____________2021 г.</w:t>
      </w:r>
    </w:p>
    <w:p w14:paraId="7682D969" w14:textId="52899C4F" w:rsidR="009F7FC5" w:rsidRDefault="009F7FC5" w:rsidP="009F7FC5">
      <w:pPr>
        <w:ind w:firstLine="720"/>
        <w:jc w:val="both"/>
        <w:rPr>
          <w:rFonts w:ascii="Times New Roman" w:hAnsi="Times New Roman"/>
          <w:sz w:val="22"/>
          <w:szCs w:val="22"/>
          <w:lang w:val="ru-RU"/>
        </w:rPr>
      </w:pPr>
    </w:p>
    <w:p w14:paraId="043E62FC" w14:textId="77777777" w:rsidR="001322EA" w:rsidRPr="001322EA" w:rsidRDefault="001322EA" w:rsidP="009F7FC5">
      <w:pPr>
        <w:ind w:firstLine="720"/>
        <w:jc w:val="both"/>
        <w:rPr>
          <w:rFonts w:ascii="Times New Roman" w:hAnsi="Times New Roman"/>
          <w:sz w:val="22"/>
          <w:szCs w:val="22"/>
          <w:lang w:val="ru-RU"/>
        </w:rPr>
      </w:pPr>
    </w:p>
    <w:p w14:paraId="7E3DCFE9" w14:textId="25A0F0E7" w:rsidR="001322EA" w:rsidRPr="001322EA" w:rsidRDefault="001322EA" w:rsidP="001322EA">
      <w:pPr>
        <w:ind w:firstLine="567"/>
        <w:jc w:val="both"/>
        <w:rPr>
          <w:rFonts w:ascii="Times New Roman" w:hAnsi="Times New Roman"/>
          <w:color w:val="000000"/>
          <w:sz w:val="22"/>
          <w:szCs w:val="22"/>
          <w:lang w:val="ru-RU" w:eastAsia="ru-RU"/>
        </w:rPr>
      </w:pPr>
      <w:bookmarkStart w:id="7" w:name="_Hlk85619995"/>
      <w:r w:rsidRPr="001322EA">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1322EA">
        <w:rPr>
          <w:rFonts w:ascii="Times New Roman" w:hAnsi="Times New Roman"/>
          <w:sz w:val="22"/>
          <w:szCs w:val="22"/>
          <w:lang w:val="ru-RU" w:eastAsia="ru-RU"/>
        </w:rPr>
        <w:t xml:space="preserve"> </w:t>
      </w:r>
      <w:r w:rsidRPr="001322EA">
        <w:rPr>
          <w:rFonts w:ascii="Times New Roman" w:hAnsi="Times New Roman"/>
          <w:color w:val="000000"/>
          <w:sz w:val="22"/>
          <w:szCs w:val="22"/>
          <w:lang w:val="ru-RU" w:eastAsia="ru-RU"/>
        </w:rPr>
        <w:t xml:space="preserve">именуемый в дальнейшем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sidRPr="001322EA">
        <w:rPr>
          <w:rFonts w:ascii="Times New Roman" w:hAnsi="Times New Roman"/>
          <w:b/>
          <w:color w:val="000000"/>
          <w:sz w:val="22"/>
          <w:szCs w:val="22"/>
          <w:lang w:val="ru-RU" w:eastAsia="ru-RU"/>
        </w:rPr>
        <w:t>«</w:t>
      </w:r>
      <w:r w:rsidR="00BF44E0" w:rsidRPr="00BF44E0">
        <w:rPr>
          <w:rFonts w:ascii="Times New Roman" w:hAnsi="Times New Roman"/>
          <w:b/>
          <w:color w:val="000000"/>
          <w:sz w:val="22"/>
          <w:szCs w:val="22"/>
          <w:lang w:val="ru-RU" w:eastAsia="ru-RU"/>
        </w:rPr>
        <w:t xml:space="preserve">Текущий ремонт </w:t>
      </w:r>
      <w:r w:rsidR="00C3398B">
        <w:rPr>
          <w:rFonts w:ascii="Times New Roman" w:hAnsi="Times New Roman"/>
          <w:b/>
          <w:color w:val="000000"/>
          <w:sz w:val="22"/>
          <w:szCs w:val="22"/>
          <w:lang w:val="ru-RU" w:eastAsia="ru-RU"/>
        </w:rPr>
        <w:t xml:space="preserve">этажей </w:t>
      </w:r>
      <w:r w:rsidR="00BF44E0" w:rsidRPr="00BF44E0">
        <w:rPr>
          <w:rFonts w:ascii="Times New Roman" w:hAnsi="Times New Roman"/>
          <w:b/>
          <w:color w:val="000000"/>
          <w:sz w:val="22"/>
          <w:szCs w:val="22"/>
          <w:lang w:val="ru-RU" w:eastAsia="ru-RU"/>
        </w:rPr>
        <w:t>2Б и 3Б в здани</w:t>
      </w:r>
      <w:r w:rsidR="00C3398B">
        <w:rPr>
          <w:rFonts w:ascii="Times New Roman" w:hAnsi="Times New Roman"/>
          <w:b/>
          <w:color w:val="000000"/>
          <w:sz w:val="22"/>
          <w:szCs w:val="22"/>
          <w:lang w:val="ru-RU" w:eastAsia="ru-RU"/>
        </w:rPr>
        <w:t>и</w:t>
      </w:r>
      <w:r w:rsidR="00BF44E0" w:rsidRPr="00BF44E0">
        <w:rPr>
          <w:rFonts w:ascii="Times New Roman" w:hAnsi="Times New Roman"/>
          <w:b/>
          <w:color w:val="000000"/>
          <w:sz w:val="22"/>
          <w:szCs w:val="22"/>
          <w:lang w:val="ru-RU" w:eastAsia="ru-RU"/>
        </w:rPr>
        <w:t xml:space="preserve"> Головного офиса АО «Национальный банк внешнеэкономической деятельности Республики Узбекистан»</w:t>
      </w:r>
      <w:r w:rsidRPr="001322EA">
        <w:rPr>
          <w:rFonts w:ascii="Times New Roman" w:hAnsi="Times New Roman"/>
          <w:b/>
          <w:color w:val="000000"/>
          <w:sz w:val="22"/>
          <w:szCs w:val="22"/>
          <w:lang w:val="ru-RU" w:eastAsia="ru-RU"/>
        </w:rPr>
        <w:t>»</w:t>
      </w:r>
      <w:r w:rsidRPr="001322EA">
        <w:rPr>
          <w:rFonts w:ascii="Times New Roman" w:hAnsi="Times New Roman"/>
          <w:color w:val="000000"/>
          <w:sz w:val="22"/>
          <w:szCs w:val="22"/>
          <w:lang w:val="ru-RU" w:eastAsia="ru-RU"/>
        </w:rPr>
        <w:t>, заключили настоящий договор (далее - Договор) о нижеследующем:</w:t>
      </w:r>
    </w:p>
    <w:p w14:paraId="245E1E73" w14:textId="77777777" w:rsidR="001322EA" w:rsidRPr="001322EA" w:rsidRDefault="001322EA" w:rsidP="001322EA">
      <w:pPr>
        <w:ind w:firstLine="567"/>
        <w:rPr>
          <w:rFonts w:ascii="Times New Roman" w:hAnsi="Times New Roman"/>
          <w:color w:val="000000"/>
          <w:sz w:val="22"/>
          <w:szCs w:val="22"/>
          <w:lang w:val="ru-RU" w:eastAsia="ru-RU"/>
        </w:rPr>
      </w:pPr>
    </w:p>
    <w:p w14:paraId="49C2DE8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1. Предмет договора</w:t>
      </w:r>
    </w:p>
    <w:p w14:paraId="53E0603F" w14:textId="76789741"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1.1. </w:t>
      </w:r>
      <w:r w:rsidRPr="001322EA">
        <w:rPr>
          <w:rFonts w:ascii="Times New Roman" w:hAnsi="Times New Roman"/>
          <w:b/>
          <w:color w:val="000000"/>
          <w:sz w:val="22"/>
          <w:szCs w:val="22"/>
          <w:lang w:val="ru-RU" w:eastAsia="ru-RU"/>
        </w:rPr>
        <w:t>«</w:t>
      </w:r>
      <w:bookmarkStart w:id="8" w:name="_Hlk68108542"/>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обязуется выполнить по заданию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 работы по объекту:</w:t>
      </w:r>
      <w:bookmarkEnd w:id="8"/>
      <w:r w:rsidRPr="001322EA">
        <w:rPr>
          <w:rFonts w:ascii="Times New Roman" w:hAnsi="Times New Roman"/>
          <w:color w:val="000000"/>
          <w:sz w:val="22"/>
          <w:szCs w:val="22"/>
          <w:lang w:val="ru-RU" w:eastAsia="ru-RU"/>
        </w:rPr>
        <w:t xml:space="preserve"> </w:t>
      </w:r>
      <w:bookmarkStart w:id="9" w:name="_Hlk75973226"/>
      <w:r w:rsidRPr="001322EA">
        <w:rPr>
          <w:rFonts w:ascii="Times New Roman" w:hAnsi="Times New Roman"/>
          <w:b/>
          <w:color w:val="000000"/>
          <w:sz w:val="22"/>
          <w:szCs w:val="22"/>
          <w:lang w:val="ru-RU" w:eastAsia="ru-RU"/>
        </w:rPr>
        <w:t>«</w:t>
      </w:r>
      <w:bookmarkEnd w:id="9"/>
      <w:r w:rsidR="00BF44E0" w:rsidRPr="00BF44E0">
        <w:rPr>
          <w:rFonts w:ascii="Times New Roman" w:hAnsi="Times New Roman"/>
          <w:b/>
          <w:color w:val="000000"/>
          <w:sz w:val="22"/>
          <w:szCs w:val="22"/>
          <w:lang w:val="ru-RU" w:eastAsia="ru-RU"/>
        </w:rPr>
        <w:t xml:space="preserve">Текущий ремонт </w:t>
      </w:r>
      <w:r w:rsidR="00C3398B">
        <w:rPr>
          <w:rFonts w:ascii="Times New Roman" w:hAnsi="Times New Roman"/>
          <w:b/>
          <w:color w:val="000000"/>
          <w:sz w:val="22"/>
          <w:szCs w:val="22"/>
          <w:lang w:val="ru-RU" w:eastAsia="ru-RU"/>
        </w:rPr>
        <w:t xml:space="preserve">этажей </w:t>
      </w:r>
      <w:r w:rsidR="00BF44E0" w:rsidRPr="00BF44E0">
        <w:rPr>
          <w:rFonts w:ascii="Times New Roman" w:hAnsi="Times New Roman"/>
          <w:b/>
          <w:color w:val="000000"/>
          <w:sz w:val="22"/>
          <w:szCs w:val="22"/>
          <w:lang w:val="ru-RU" w:eastAsia="ru-RU"/>
        </w:rPr>
        <w:t>2Б и 3Б в здани</w:t>
      </w:r>
      <w:r w:rsidR="00C3398B">
        <w:rPr>
          <w:rFonts w:ascii="Times New Roman" w:hAnsi="Times New Roman"/>
          <w:b/>
          <w:color w:val="000000"/>
          <w:sz w:val="22"/>
          <w:szCs w:val="22"/>
          <w:lang w:val="ru-RU" w:eastAsia="ru-RU"/>
        </w:rPr>
        <w:t>и</w:t>
      </w:r>
      <w:r w:rsidR="00BF44E0" w:rsidRPr="00BF44E0">
        <w:rPr>
          <w:rFonts w:ascii="Times New Roman" w:hAnsi="Times New Roman"/>
          <w:b/>
          <w:color w:val="000000"/>
          <w:sz w:val="22"/>
          <w:szCs w:val="22"/>
          <w:lang w:val="ru-RU" w:eastAsia="ru-RU"/>
        </w:rPr>
        <w:t xml:space="preserve"> Головного офиса АО «Национальный банк внешнеэкономической деятельности Республики Узбекистан»</w:t>
      </w:r>
      <w:r w:rsidRPr="001322EA">
        <w:rPr>
          <w:rFonts w:ascii="Times New Roman" w:hAnsi="Times New Roman"/>
          <w:b/>
          <w:color w:val="000000"/>
          <w:sz w:val="22"/>
          <w:szCs w:val="22"/>
          <w:lang w:val="ru-RU" w:eastAsia="ru-RU"/>
        </w:rPr>
        <w:t>»</w:t>
      </w:r>
      <w:r w:rsidRPr="001322EA">
        <w:rPr>
          <w:rFonts w:ascii="Times New Roman" w:hAnsi="Times New Roman"/>
          <w:color w:val="000000"/>
          <w:sz w:val="22"/>
          <w:szCs w:val="22"/>
          <w:lang w:val="ru-RU" w:eastAsia="ru-RU"/>
        </w:rPr>
        <w:t xml:space="preserve">. </w:t>
      </w:r>
      <w:bookmarkStart w:id="10" w:name="_Hlk68108577"/>
      <w:r w:rsidRPr="001322EA">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61D94459" w14:textId="77777777" w:rsidR="001322EA" w:rsidRPr="001322EA" w:rsidRDefault="001322EA" w:rsidP="001322EA">
      <w:pPr>
        <w:ind w:firstLine="567"/>
        <w:rPr>
          <w:rFonts w:ascii="Times New Roman" w:hAnsi="Times New Roman"/>
          <w:color w:val="000000"/>
          <w:sz w:val="22"/>
          <w:szCs w:val="22"/>
          <w:lang w:val="ru-RU" w:eastAsia="ru-RU"/>
        </w:rPr>
      </w:pPr>
    </w:p>
    <w:p w14:paraId="67200703" w14:textId="77777777" w:rsidR="001322EA" w:rsidRPr="001322EA" w:rsidRDefault="001322EA" w:rsidP="001322EA">
      <w:pPr>
        <w:ind w:firstLine="567"/>
        <w:jc w:val="center"/>
        <w:rPr>
          <w:rFonts w:ascii="Times New Roman" w:hAnsi="Times New Roman"/>
          <w:b/>
          <w:color w:val="000000"/>
          <w:sz w:val="22"/>
          <w:szCs w:val="22"/>
          <w:lang w:val="ru-RU" w:eastAsia="ru-RU"/>
        </w:rPr>
      </w:pPr>
      <w:bookmarkStart w:id="11" w:name="_Hlk68108478"/>
      <w:r w:rsidRPr="001322EA">
        <w:rPr>
          <w:rFonts w:ascii="Times New Roman" w:hAnsi="Times New Roman"/>
          <w:b/>
          <w:color w:val="000000"/>
          <w:sz w:val="22"/>
          <w:szCs w:val="22"/>
          <w:lang w:val="ru-RU" w:eastAsia="ru-RU"/>
        </w:rPr>
        <w:t>2. Цена договора</w:t>
      </w:r>
    </w:p>
    <w:p w14:paraId="52B9E18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1322EA">
        <w:rPr>
          <w:rFonts w:ascii="Times New Roman" w:hAnsi="Times New Roman"/>
          <w:color w:val="000000"/>
          <w:sz w:val="22"/>
          <w:szCs w:val="22"/>
          <w:lang w:val="ru-RU" w:eastAsia="ru-RU"/>
        </w:rPr>
        <w:t>сум</w:t>
      </w:r>
      <w:proofErr w:type="spellEnd"/>
      <w:r w:rsidRPr="001322EA">
        <w:rPr>
          <w:rFonts w:ascii="Times New Roman" w:hAnsi="Times New Roman"/>
          <w:color w:val="000000"/>
          <w:sz w:val="22"/>
          <w:szCs w:val="22"/>
          <w:lang w:val="ru-RU" w:eastAsia="ru-RU"/>
        </w:rPr>
        <w:t xml:space="preserve"> с учетом НДС, согласно предложенным физическим объемам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 xml:space="preserve"> и документацией по отбору наилучших предложений. </w:t>
      </w:r>
    </w:p>
    <w:p w14:paraId="400D8694" w14:textId="77777777" w:rsidR="001322EA" w:rsidRPr="001322EA" w:rsidRDefault="001322EA" w:rsidP="001322EA">
      <w:pPr>
        <w:ind w:firstLine="567"/>
        <w:rPr>
          <w:rFonts w:ascii="Times New Roman" w:hAnsi="Times New Roman"/>
          <w:color w:val="000000"/>
          <w:sz w:val="22"/>
          <w:szCs w:val="22"/>
          <w:lang w:val="ru-RU" w:eastAsia="ru-RU"/>
        </w:rPr>
      </w:pPr>
    </w:p>
    <w:p w14:paraId="61F0BEBF"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3. Условия платежа</w:t>
      </w:r>
    </w:p>
    <w:p w14:paraId="6BD27D33"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1322EA">
        <w:rPr>
          <w:rFonts w:ascii="Times New Roman" w:hAnsi="Times New Roman"/>
          <w:color w:val="000000"/>
          <w:sz w:val="22"/>
          <w:szCs w:val="22"/>
          <w:lang w:val="ru-RU" w:eastAsia="ru-RU"/>
        </w:rPr>
        <w:t>сум</w:t>
      </w:r>
      <w:proofErr w:type="spellEnd"/>
      <w:r w:rsidRPr="001322EA">
        <w:rPr>
          <w:rFonts w:ascii="Times New Roman" w:hAnsi="Times New Roman"/>
          <w:color w:val="000000"/>
          <w:sz w:val="22"/>
          <w:szCs w:val="22"/>
          <w:lang w:val="ru-RU" w:eastAsia="ru-RU"/>
        </w:rPr>
        <w:t>.</w:t>
      </w:r>
    </w:p>
    <w:p w14:paraId="051A093D"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52E11870" w14:textId="2336C201"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3.3. Текущее финансирование осуществляется в пределах до </w:t>
      </w:r>
      <w:r w:rsidR="00BF44E0">
        <w:rPr>
          <w:rFonts w:ascii="Times New Roman" w:hAnsi="Times New Roman"/>
          <w:color w:val="000000"/>
          <w:sz w:val="22"/>
          <w:szCs w:val="22"/>
          <w:lang w:val="ru-RU" w:eastAsia="ru-RU"/>
        </w:rPr>
        <w:t>70</w:t>
      </w:r>
      <w:r w:rsidRPr="001322EA">
        <w:rPr>
          <w:rFonts w:ascii="Times New Roman" w:hAnsi="Times New Roman"/>
          <w:color w:val="000000"/>
          <w:sz w:val="22"/>
          <w:szCs w:val="22"/>
          <w:lang w:val="ru-RU" w:eastAsia="ru-RU"/>
        </w:rPr>
        <w:t>% от общей договорной стоимости объекта.</w:t>
      </w:r>
    </w:p>
    <w:p w14:paraId="20737222" w14:textId="286B8F19" w:rsidR="001322EA" w:rsidRPr="001322EA" w:rsidRDefault="001322EA" w:rsidP="00BF44E0">
      <w:pPr>
        <w:tabs>
          <w:tab w:val="left" w:pos="574"/>
        </w:tabs>
        <w:jc w:val="both"/>
        <w:rPr>
          <w:rFonts w:ascii="Times New Roman" w:hAnsi="Times New Roman"/>
          <w:color w:val="000000"/>
          <w:sz w:val="22"/>
          <w:szCs w:val="22"/>
          <w:lang w:val="ru-RU" w:eastAsia="ru-RU"/>
        </w:rPr>
      </w:pPr>
    </w:p>
    <w:p w14:paraId="07EE35FB" w14:textId="77777777" w:rsidR="001322EA" w:rsidRPr="001322EA" w:rsidRDefault="001322EA" w:rsidP="001322EA">
      <w:pPr>
        <w:ind w:firstLine="567"/>
        <w:jc w:val="center"/>
        <w:rPr>
          <w:rFonts w:ascii="Times New Roman" w:hAnsi="Times New Roman"/>
          <w:b/>
          <w:color w:val="000000"/>
          <w:sz w:val="22"/>
          <w:szCs w:val="22"/>
          <w:lang w:val="ru-RU" w:eastAsia="ru-RU"/>
        </w:rPr>
      </w:pPr>
    </w:p>
    <w:p w14:paraId="5899976D"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4. Сроки выполнения работ</w:t>
      </w:r>
    </w:p>
    <w:p w14:paraId="1753281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4.1.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C36892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4.2. Дата начала выполнения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w:t>
      </w:r>
    </w:p>
    <w:p w14:paraId="03383B8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обязуется устранить все выявленные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недостатки своими силами и за свой счёт.</w:t>
      </w:r>
    </w:p>
    <w:p w14:paraId="1F500029" w14:textId="77777777" w:rsidR="001322EA" w:rsidRPr="001322EA" w:rsidRDefault="001322EA" w:rsidP="001322EA">
      <w:pPr>
        <w:ind w:firstLine="567"/>
        <w:rPr>
          <w:rFonts w:ascii="Times New Roman" w:hAnsi="Times New Roman"/>
          <w:color w:val="000000"/>
          <w:sz w:val="22"/>
          <w:szCs w:val="22"/>
          <w:lang w:val="ru-RU" w:eastAsia="ru-RU"/>
        </w:rPr>
      </w:pPr>
    </w:p>
    <w:p w14:paraId="5B22EA21"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5. Срок действия договора</w:t>
      </w:r>
    </w:p>
    <w:p w14:paraId="657CDE89"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6D49E9F1"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lastRenderedPageBreak/>
        <w:t>6. Обязательства сторон</w:t>
      </w:r>
    </w:p>
    <w:p w14:paraId="47A0BDF6" w14:textId="77777777" w:rsidR="001322EA" w:rsidRPr="001322EA" w:rsidRDefault="001322EA" w:rsidP="001322EA">
      <w:pPr>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w:t>
      </w:r>
    </w:p>
    <w:p w14:paraId="7CA45710"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47ACF2B4"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6.1.2. Согласовывать с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50E7C0D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6.1.3. В случае выявления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недостатков выполненных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работах,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по устранению данных недостатков.</w:t>
      </w:r>
    </w:p>
    <w:p w14:paraId="65DD4BE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5B589F2"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507A0F7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5B0EA9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1F24042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43BF7A92" w14:textId="77777777" w:rsidR="001322EA" w:rsidRPr="001322EA" w:rsidRDefault="001322EA" w:rsidP="001322EA">
      <w:pPr>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6.2. «Заказчик» обязан:</w:t>
      </w:r>
    </w:p>
    <w:p w14:paraId="23CE144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6.2.1. Произвести расчеты с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3ED789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6.2.2. При отказе от услуг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3838B9B6"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73394811" w14:textId="77777777" w:rsidR="001322EA" w:rsidRPr="001322EA" w:rsidRDefault="001322EA" w:rsidP="001322EA">
      <w:pPr>
        <w:ind w:firstLine="567"/>
        <w:rPr>
          <w:rFonts w:ascii="Times New Roman" w:hAnsi="Times New Roman"/>
          <w:color w:val="000000"/>
          <w:sz w:val="22"/>
          <w:szCs w:val="22"/>
          <w:lang w:val="ru-RU" w:eastAsia="ru-RU"/>
        </w:rPr>
      </w:pPr>
    </w:p>
    <w:p w14:paraId="778EA2E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7. Ответственность сторон</w:t>
      </w:r>
    </w:p>
    <w:p w14:paraId="360CFD32"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уплачивает в пользу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B5A2954" w14:textId="29C48428" w:rsid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7.2. В случае несвоевременной оплаты работ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уплачивает </w:t>
      </w:r>
      <w:r w:rsidRPr="001322EA">
        <w:rPr>
          <w:rFonts w:ascii="Times New Roman" w:hAnsi="Times New Roman"/>
          <w:b/>
          <w:color w:val="000000"/>
          <w:sz w:val="22"/>
          <w:szCs w:val="22"/>
          <w:lang w:val="ru-RU" w:eastAsia="ru-RU"/>
        </w:rPr>
        <w:t>«Подрядчику»</w:t>
      </w:r>
      <w:r w:rsidRPr="001322EA">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0ECCE4" w14:textId="77777777" w:rsidR="00BF44E0" w:rsidRPr="001322EA" w:rsidRDefault="00BF44E0" w:rsidP="001322EA">
      <w:pPr>
        <w:ind w:firstLine="567"/>
        <w:jc w:val="both"/>
        <w:rPr>
          <w:rFonts w:ascii="Times New Roman" w:hAnsi="Times New Roman"/>
          <w:color w:val="000000"/>
          <w:sz w:val="22"/>
          <w:szCs w:val="22"/>
          <w:lang w:val="ru-RU" w:eastAsia="ru-RU"/>
        </w:rPr>
      </w:pPr>
    </w:p>
    <w:p w14:paraId="3CF03DE7"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8. Порядок решения споров</w:t>
      </w:r>
    </w:p>
    <w:p w14:paraId="67839E3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F59488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5F40EEE9" w14:textId="77777777" w:rsidR="001322EA" w:rsidRPr="001322EA" w:rsidRDefault="001322EA" w:rsidP="001322EA">
      <w:pPr>
        <w:ind w:firstLine="567"/>
        <w:jc w:val="both"/>
        <w:rPr>
          <w:rFonts w:ascii="Times New Roman" w:hAnsi="Times New Roman"/>
          <w:color w:val="000000"/>
          <w:sz w:val="22"/>
          <w:szCs w:val="22"/>
          <w:lang w:val="ru-RU" w:eastAsia="ru-RU"/>
        </w:rPr>
      </w:pPr>
    </w:p>
    <w:p w14:paraId="591A487E"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9. Порядок изменений и дополнений договора</w:t>
      </w:r>
    </w:p>
    <w:p w14:paraId="605C0088"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48D5DCA" w14:textId="77777777" w:rsidR="001322EA" w:rsidRPr="001322EA" w:rsidRDefault="001322EA" w:rsidP="001322EA">
      <w:pPr>
        <w:ind w:firstLine="567"/>
        <w:rPr>
          <w:rFonts w:ascii="Times New Roman" w:hAnsi="Times New Roman"/>
          <w:color w:val="000000"/>
          <w:sz w:val="22"/>
          <w:szCs w:val="22"/>
          <w:lang w:val="ru-RU" w:eastAsia="ru-RU"/>
        </w:rPr>
      </w:pPr>
    </w:p>
    <w:p w14:paraId="7E53D5F0"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10. Прочие условия</w:t>
      </w:r>
    </w:p>
    <w:p w14:paraId="714343EF"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14:paraId="3C92097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9819B0E" w14:textId="686820AE" w:rsidR="001322EA" w:rsidRDefault="001322EA" w:rsidP="001322EA">
      <w:pPr>
        <w:ind w:firstLine="567"/>
        <w:rPr>
          <w:rFonts w:ascii="Times New Roman" w:hAnsi="Times New Roman"/>
          <w:color w:val="000000"/>
          <w:sz w:val="22"/>
          <w:szCs w:val="22"/>
          <w:lang w:val="ru-RU" w:eastAsia="ru-RU"/>
        </w:rPr>
      </w:pPr>
    </w:p>
    <w:p w14:paraId="7DBAA9D2" w14:textId="77777777" w:rsidR="001322EA" w:rsidRPr="001322EA" w:rsidRDefault="001322EA" w:rsidP="001322EA">
      <w:pPr>
        <w:ind w:firstLine="567"/>
        <w:rPr>
          <w:rFonts w:ascii="Times New Roman" w:hAnsi="Times New Roman"/>
          <w:color w:val="000000"/>
          <w:sz w:val="22"/>
          <w:szCs w:val="22"/>
          <w:lang w:val="ru-RU" w:eastAsia="ru-RU"/>
        </w:rPr>
      </w:pPr>
    </w:p>
    <w:bookmarkEnd w:id="11"/>
    <w:p w14:paraId="070018CF" w14:textId="77777777" w:rsidR="00BF44E0" w:rsidRDefault="00BF44E0">
      <w:pPr>
        <w:spacing w:after="200" w:line="276" w:lineRule="auto"/>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0C2641DB" w14:textId="68B1C5DA"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lastRenderedPageBreak/>
        <w:t>11. Юридические адреса, банковские реквизиты и подписи сторон</w:t>
      </w:r>
    </w:p>
    <w:p w14:paraId="32B912E6" w14:textId="77777777" w:rsidR="001322EA" w:rsidRPr="001322EA" w:rsidRDefault="001322EA" w:rsidP="001322EA">
      <w:pPr>
        <w:tabs>
          <w:tab w:val="left" w:pos="6319"/>
        </w:tabs>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1322EA" w:rsidRPr="001322EA" w14:paraId="6CB9B1FA" w14:textId="77777777" w:rsidTr="001322EA">
        <w:tc>
          <w:tcPr>
            <w:tcW w:w="4395" w:type="dxa"/>
          </w:tcPr>
          <w:p w14:paraId="0116DF12" w14:textId="77777777" w:rsidR="001322EA" w:rsidRPr="001322EA" w:rsidRDefault="001322EA">
            <w:pPr>
              <w:ind w:firstLine="567"/>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ЗАКАЗЧИК:</w:t>
            </w:r>
          </w:p>
          <w:p w14:paraId="65785D06"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5595A4D1"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68E0D1F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13E41474"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2FF15532"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585E3BB3"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32252861" w14:textId="77777777" w:rsidR="001322EA" w:rsidRPr="001322EA" w:rsidRDefault="001322EA">
            <w:pPr>
              <w:ind w:firstLine="567"/>
              <w:jc w:val="both"/>
              <w:rPr>
                <w:rFonts w:ascii="Times New Roman" w:hAnsi="Times New Roman"/>
                <w:sz w:val="22"/>
                <w:szCs w:val="22"/>
                <w:lang w:val="ru-RU" w:eastAsia="ru-RU"/>
              </w:rPr>
            </w:pPr>
          </w:p>
          <w:p w14:paraId="568AEFB9" w14:textId="77777777" w:rsidR="001322EA" w:rsidRPr="001322EA" w:rsidRDefault="001322EA">
            <w:pPr>
              <w:ind w:firstLine="567"/>
              <w:jc w:val="both"/>
              <w:rPr>
                <w:rFonts w:ascii="Times New Roman" w:hAnsi="Times New Roman"/>
                <w:sz w:val="22"/>
                <w:szCs w:val="22"/>
                <w:lang w:val="ru-RU" w:eastAsia="ru-RU"/>
              </w:rPr>
            </w:pPr>
          </w:p>
          <w:p w14:paraId="2B1B67EC"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Управляющий</w:t>
            </w:r>
          </w:p>
          <w:p w14:paraId="556E88CC" w14:textId="77777777" w:rsidR="001322EA" w:rsidRPr="001322EA" w:rsidRDefault="001322EA">
            <w:pPr>
              <w:ind w:firstLine="567"/>
              <w:jc w:val="both"/>
              <w:rPr>
                <w:rFonts w:ascii="Times New Roman" w:hAnsi="Times New Roman"/>
                <w:sz w:val="22"/>
                <w:szCs w:val="22"/>
                <w:lang w:val="ru-RU" w:eastAsia="ru-RU"/>
              </w:rPr>
            </w:pPr>
          </w:p>
          <w:p w14:paraId="0C82DF91" w14:textId="77777777" w:rsidR="001322EA" w:rsidRPr="001322EA" w:rsidRDefault="001322EA">
            <w:pPr>
              <w:ind w:firstLine="567"/>
              <w:jc w:val="both"/>
              <w:rPr>
                <w:rFonts w:ascii="Times New Roman" w:hAnsi="Times New Roman"/>
                <w:sz w:val="22"/>
                <w:szCs w:val="22"/>
                <w:lang w:val="ru-RU" w:eastAsia="ru-RU"/>
              </w:rPr>
            </w:pPr>
          </w:p>
          <w:p w14:paraId="13C76EE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   _______________</w:t>
            </w:r>
          </w:p>
          <w:p w14:paraId="64F67AB8" w14:textId="77777777" w:rsidR="001322EA" w:rsidRPr="001322EA" w:rsidRDefault="001322EA">
            <w:pPr>
              <w:ind w:firstLine="567"/>
              <w:jc w:val="both"/>
              <w:rPr>
                <w:rFonts w:ascii="Times New Roman" w:hAnsi="Times New Roman"/>
                <w:sz w:val="22"/>
                <w:szCs w:val="22"/>
                <w:lang w:val="ru-RU" w:eastAsia="ru-RU"/>
              </w:rPr>
            </w:pPr>
          </w:p>
          <w:p w14:paraId="5ECEC6C6" w14:textId="77777777" w:rsidR="001322EA" w:rsidRPr="001322EA" w:rsidRDefault="001322EA">
            <w:pPr>
              <w:ind w:firstLine="567"/>
              <w:jc w:val="both"/>
              <w:rPr>
                <w:rFonts w:ascii="Times New Roman" w:hAnsi="Times New Roman"/>
                <w:sz w:val="22"/>
                <w:szCs w:val="22"/>
                <w:lang w:val="ru-RU" w:eastAsia="ru-RU"/>
              </w:rPr>
            </w:pPr>
          </w:p>
          <w:p w14:paraId="3DAC834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Главный бухгалтер</w:t>
            </w:r>
          </w:p>
          <w:p w14:paraId="1E352378" w14:textId="77777777" w:rsidR="001322EA" w:rsidRPr="001322EA" w:rsidRDefault="001322EA">
            <w:pPr>
              <w:ind w:firstLine="567"/>
              <w:jc w:val="both"/>
              <w:rPr>
                <w:rFonts w:ascii="Times New Roman" w:hAnsi="Times New Roman"/>
                <w:sz w:val="22"/>
                <w:szCs w:val="22"/>
                <w:lang w:val="ru-RU" w:eastAsia="ru-RU"/>
              </w:rPr>
            </w:pPr>
          </w:p>
          <w:p w14:paraId="779E82E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   ________________</w:t>
            </w:r>
          </w:p>
          <w:p w14:paraId="1711406C" w14:textId="77777777" w:rsidR="001322EA" w:rsidRPr="001322EA" w:rsidRDefault="001322EA">
            <w:pPr>
              <w:ind w:firstLine="567"/>
              <w:jc w:val="both"/>
              <w:rPr>
                <w:rFonts w:ascii="Times New Roman" w:hAnsi="Times New Roman"/>
                <w:sz w:val="22"/>
                <w:szCs w:val="22"/>
                <w:lang w:val="ru-RU" w:eastAsia="ru-RU"/>
              </w:rPr>
            </w:pPr>
          </w:p>
        </w:tc>
        <w:tc>
          <w:tcPr>
            <w:tcW w:w="708" w:type="dxa"/>
          </w:tcPr>
          <w:p w14:paraId="0BE13AFE" w14:textId="77777777" w:rsidR="001322EA" w:rsidRPr="001322EA" w:rsidRDefault="001322EA">
            <w:pPr>
              <w:ind w:firstLine="567"/>
              <w:jc w:val="both"/>
              <w:rPr>
                <w:rFonts w:ascii="Times New Roman" w:hAnsi="Times New Roman"/>
                <w:sz w:val="22"/>
                <w:szCs w:val="22"/>
                <w:lang w:val="ru-RU" w:eastAsia="ru-RU"/>
              </w:rPr>
            </w:pPr>
          </w:p>
        </w:tc>
        <w:tc>
          <w:tcPr>
            <w:tcW w:w="4395" w:type="dxa"/>
          </w:tcPr>
          <w:p w14:paraId="5AA0C7E3" w14:textId="77777777" w:rsidR="001322EA" w:rsidRPr="001322EA" w:rsidRDefault="001322EA">
            <w:pPr>
              <w:ind w:firstLine="567"/>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ПОДРЯДЧИК:</w:t>
            </w:r>
          </w:p>
          <w:p w14:paraId="6521305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5489AD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0D6972D7"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21676D30"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17D47E11"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DF50B6C"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CC3FF62" w14:textId="77777777" w:rsidR="001322EA" w:rsidRPr="001322EA" w:rsidRDefault="001322EA">
            <w:pPr>
              <w:ind w:firstLine="567"/>
              <w:jc w:val="both"/>
              <w:rPr>
                <w:rFonts w:ascii="Times New Roman" w:hAnsi="Times New Roman"/>
                <w:sz w:val="22"/>
                <w:szCs w:val="22"/>
                <w:lang w:val="ru-RU" w:eastAsia="ru-RU"/>
              </w:rPr>
            </w:pPr>
          </w:p>
          <w:p w14:paraId="16292194" w14:textId="77777777" w:rsidR="001322EA" w:rsidRPr="001322EA" w:rsidRDefault="001322EA">
            <w:pPr>
              <w:ind w:firstLine="567"/>
              <w:jc w:val="both"/>
              <w:rPr>
                <w:rFonts w:ascii="Times New Roman" w:hAnsi="Times New Roman"/>
                <w:sz w:val="22"/>
                <w:szCs w:val="22"/>
                <w:lang w:val="ru-RU" w:eastAsia="ru-RU"/>
              </w:rPr>
            </w:pPr>
          </w:p>
          <w:p w14:paraId="42F9EF7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Директор</w:t>
            </w:r>
          </w:p>
          <w:p w14:paraId="0964E474" w14:textId="77777777" w:rsidR="001322EA" w:rsidRPr="001322EA" w:rsidRDefault="001322EA">
            <w:pPr>
              <w:ind w:firstLine="567"/>
              <w:jc w:val="both"/>
              <w:rPr>
                <w:rFonts w:ascii="Times New Roman" w:hAnsi="Times New Roman"/>
                <w:sz w:val="22"/>
                <w:szCs w:val="22"/>
                <w:lang w:val="ru-RU" w:eastAsia="ru-RU"/>
              </w:rPr>
            </w:pPr>
          </w:p>
          <w:p w14:paraId="7E9CF467" w14:textId="77777777" w:rsidR="001322EA" w:rsidRPr="001322EA" w:rsidRDefault="001322EA">
            <w:pPr>
              <w:ind w:firstLine="567"/>
              <w:jc w:val="both"/>
              <w:rPr>
                <w:rFonts w:ascii="Times New Roman" w:hAnsi="Times New Roman"/>
                <w:sz w:val="22"/>
                <w:szCs w:val="22"/>
                <w:lang w:val="ru-RU" w:eastAsia="ru-RU"/>
              </w:rPr>
            </w:pPr>
          </w:p>
          <w:p w14:paraId="66591172"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   _______________</w:t>
            </w:r>
          </w:p>
          <w:p w14:paraId="01FF3057" w14:textId="77777777" w:rsidR="001322EA" w:rsidRPr="001322EA" w:rsidRDefault="001322EA">
            <w:pPr>
              <w:ind w:firstLine="567"/>
              <w:jc w:val="both"/>
              <w:rPr>
                <w:rFonts w:ascii="Times New Roman" w:hAnsi="Times New Roman"/>
                <w:sz w:val="22"/>
                <w:szCs w:val="22"/>
                <w:lang w:val="ru-RU" w:eastAsia="ru-RU"/>
              </w:rPr>
            </w:pPr>
          </w:p>
          <w:p w14:paraId="35EE18A0" w14:textId="77777777" w:rsidR="001322EA" w:rsidRPr="001322EA" w:rsidRDefault="001322EA">
            <w:pPr>
              <w:ind w:firstLine="567"/>
              <w:jc w:val="both"/>
              <w:rPr>
                <w:rFonts w:ascii="Times New Roman" w:hAnsi="Times New Roman"/>
                <w:sz w:val="22"/>
                <w:szCs w:val="22"/>
                <w:lang w:val="ru-RU" w:eastAsia="ru-RU"/>
              </w:rPr>
            </w:pPr>
          </w:p>
          <w:p w14:paraId="0A33939D"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Главный бухгалтер</w:t>
            </w:r>
          </w:p>
          <w:p w14:paraId="77B29E36" w14:textId="77777777" w:rsidR="001322EA" w:rsidRPr="001322EA" w:rsidRDefault="001322EA">
            <w:pPr>
              <w:ind w:firstLine="567"/>
              <w:jc w:val="both"/>
              <w:rPr>
                <w:rFonts w:ascii="Times New Roman" w:hAnsi="Times New Roman"/>
                <w:sz w:val="22"/>
                <w:szCs w:val="22"/>
                <w:lang w:val="ru-RU" w:eastAsia="ru-RU"/>
              </w:rPr>
            </w:pPr>
          </w:p>
          <w:p w14:paraId="1A6C75F4"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   ________________</w:t>
            </w:r>
          </w:p>
          <w:p w14:paraId="4DF5E0B0" w14:textId="77777777" w:rsidR="001322EA" w:rsidRPr="001322EA" w:rsidRDefault="001322EA">
            <w:pPr>
              <w:ind w:firstLine="567"/>
              <w:jc w:val="both"/>
              <w:rPr>
                <w:rFonts w:ascii="Times New Roman" w:hAnsi="Times New Roman"/>
                <w:sz w:val="22"/>
                <w:szCs w:val="22"/>
                <w:lang w:val="ru-RU" w:eastAsia="ru-RU"/>
              </w:rPr>
            </w:pPr>
          </w:p>
        </w:tc>
      </w:tr>
      <w:bookmarkEnd w:id="7"/>
    </w:tbl>
    <w:p w14:paraId="2AEDAF32" w14:textId="77777777" w:rsidR="001322EA" w:rsidRPr="001322EA" w:rsidRDefault="001322EA" w:rsidP="001322EA">
      <w:pPr>
        <w:rPr>
          <w:rFonts w:ascii="Times New Roman" w:hAnsi="Times New Roman"/>
          <w:b/>
          <w:snapToGrid w:val="0"/>
          <w:sz w:val="22"/>
          <w:szCs w:val="22"/>
          <w:lang w:val="ru-RU"/>
        </w:rPr>
      </w:pPr>
    </w:p>
    <w:p w14:paraId="14DB8570" w14:textId="77777777" w:rsidR="009F7FC5" w:rsidRPr="00F54F1E" w:rsidRDefault="009F7FC5" w:rsidP="001322EA">
      <w:pPr>
        <w:ind w:firstLine="567"/>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54EBD" w14:textId="77777777" w:rsidR="00C25C5F" w:rsidRDefault="00C25C5F" w:rsidP="0097263A">
      <w:r>
        <w:separator/>
      </w:r>
    </w:p>
  </w:endnote>
  <w:endnote w:type="continuationSeparator" w:id="0">
    <w:p w14:paraId="61AA13D5" w14:textId="77777777" w:rsidR="00C25C5F" w:rsidRDefault="00C25C5F"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8B005" w14:textId="77777777" w:rsidR="00C25C5F" w:rsidRDefault="00C25C5F" w:rsidP="0097263A">
      <w:r>
        <w:separator/>
      </w:r>
    </w:p>
  </w:footnote>
  <w:footnote w:type="continuationSeparator" w:id="0">
    <w:p w14:paraId="3D4A17AD" w14:textId="77777777" w:rsidR="00C25C5F" w:rsidRDefault="00C25C5F"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3">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4412942"/>
    <w:multiLevelType w:val="hybridMultilevel"/>
    <w:tmpl w:val="EECE09CA"/>
    <w:lvl w:ilvl="0" w:tplc="497EC610">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0"/>
  </w:num>
  <w:num w:numId="13">
    <w:abstractNumId w:val="28"/>
  </w:num>
  <w:num w:numId="14">
    <w:abstractNumId w:val="32"/>
  </w:num>
  <w:num w:numId="15">
    <w:abstractNumId w:val="17"/>
  </w:num>
  <w:num w:numId="16">
    <w:abstractNumId w:val="20"/>
  </w:num>
  <w:num w:numId="17">
    <w:abstractNumId w:val="21"/>
  </w:num>
  <w:num w:numId="18">
    <w:abstractNumId w:val="16"/>
  </w:num>
  <w:num w:numId="19">
    <w:abstractNumId w:val="11"/>
  </w:num>
  <w:num w:numId="20">
    <w:abstractNumId w:val="6"/>
  </w:num>
  <w:num w:numId="21">
    <w:abstractNumId w:val="3"/>
  </w:num>
  <w:num w:numId="22">
    <w:abstractNumId w:val="5"/>
  </w:num>
  <w:num w:numId="23">
    <w:abstractNumId w:val="18"/>
  </w:num>
  <w:num w:numId="24">
    <w:abstractNumId w:val="29"/>
  </w:num>
  <w:num w:numId="25">
    <w:abstractNumId w:val="27"/>
  </w:num>
  <w:num w:numId="26">
    <w:abstractNumId w:val="23"/>
  </w:num>
  <w:num w:numId="27">
    <w:abstractNumId w:val="9"/>
  </w:num>
  <w:num w:numId="28">
    <w:abstractNumId w:val="22"/>
  </w:num>
  <w:num w:numId="29">
    <w:abstractNumId w:val="1"/>
  </w:num>
  <w:num w:numId="30">
    <w:abstractNumId w:val="37"/>
  </w:num>
  <w:num w:numId="31">
    <w:abstractNumId w:val="26"/>
  </w:num>
  <w:num w:numId="32">
    <w:abstractNumId w:val="7"/>
  </w:num>
  <w:num w:numId="33">
    <w:abstractNumId w:val="19"/>
  </w:num>
  <w:num w:numId="34">
    <w:abstractNumId w:val="12"/>
  </w:num>
  <w:num w:numId="35">
    <w:abstractNumId w:val="34"/>
  </w:num>
  <w:num w:numId="36">
    <w:abstractNumId w:val="10"/>
  </w:num>
  <w:num w:numId="37">
    <w:abstractNumId w:val="2"/>
  </w:num>
  <w:num w:numId="38">
    <w:abstractNumId w:val="31"/>
  </w:num>
  <w:num w:numId="39">
    <w:abstractNumId w:val="33"/>
  </w:num>
  <w:num w:numId="40">
    <w:abstractNumId w:val="25"/>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512D7"/>
    <w:rsid w:val="0008308B"/>
    <w:rsid w:val="000A040A"/>
    <w:rsid w:val="000C7EE6"/>
    <w:rsid w:val="000D18A7"/>
    <w:rsid w:val="000E2F68"/>
    <w:rsid w:val="000F0147"/>
    <w:rsid w:val="000F675B"/>
    <w:rsid w:val="00114E91"/>
    <w:rsid w:val="001250D7"/>
    <w:rsid w:val="001322EA"/>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66051"/>
    <w:rsid w:val="003834B8"/>
    <w:rsid w:val="00393BEC"/>
    <w:rsid w:val="003A16C0"/>
    <w:rsid w:val="003C5A1B"/>
    <w:rsid w:val="003D6CF5"/>
    <w:rsid w:val="003E6669"/>
    <w:rsid w:val="003F3753"/>
    <w:rsid w:val="003F51A7"/>
    <w:rsid w:val="004021A3"/>
    <w:rsid w:val="00402D99"/>
    <w:rsid w:val="004038E2"/>
    <w:rsid w:val="00436EDF"/>
    <w:rsid w:val="00437B6B"/>
    <w:rsid w:val="004411BC"/>
    <w:rsid w:val="0044428C"/>
    <w:rsid w:val="00457450"/>
    <w:rsid w:val="00461244"/>
    <w:rsid w:val="00461A0F"/>
    <w:rsid w:val="0047545B"/>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C75B6"/>
    <w:rsid w:val="006E30F0"/>
    <w:rsid w:val="006F7F24"/>
    <w:rsid w:val="007160D2"/>
    <w:rsid w:val="00720D65"/>
    <w:rsid w:val="00727B3F"/>
    <w:rsid w:val="00731D88"/>
    <w:rsid w:val="00737816"/>
    <w:rsid w:val="007537E9"/>
    <w:rsid w:val="00762122"/>
    <w:rsid w:val="00767A0D"/>
    <w:rsid w:val="0077096E"/>
    <w:rsid w:val="007872AC"/>
    <w:rsid w:val="007D44EF"/>
    <w:rsid w:val="007F4C71"/>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BF44E0"/>
    <w:rsid w:val="00C02288"/>
    <w:rsid w:val="00C25C5F"/>
    <w:rsid w:val="00C3398B"/>
    <w:rsid w:val="00C40584"/>
    <w:rsid w:val="00C42E77"/>
    <w:rsid w:val="00C42F3F"/>
    <w:rsid w:val="00C448F5"/>
    <w:rsid w:val="00C54DBF"/>
    <w:rsid w:val="00C723DA"/>
    <w:rsid w:val="00CB482F"/>
    <w:rsid w:val="00CC25A0"/>
    <w:rsid w:val="00CD64BF"/>
    <w:rsid w:val="00CF1771"/>
    <w:rsid w:val="00D10435"/>
    <w:rsid w:val="00D10D36"/>
    <w:rsid w:val="00D143A8"/>
    <w:rsid w:val="00D1550C"/>
    <w:rsid w:val="00D20B03"/>
    <w:rsid w:val="00D374EB"/>
    <w:rsid w:val="00D42234"/>
    <w:rsid w:val="00D462DF"/>
    <w:rsid w:val="00D60844"/>
    <w:rsid w:val="00DA73D4"/>
    <w:rsid w:val="00DB25BC"/>
    <w:rsid w:val="00DB34B3"/>
    <w:rsid w:val="00DE2014"/>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945">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391193198">
      <w:bodyDiv w:val="1"/>
      <w:marLeft w:val="0"/>
      <w:marRight w:val="0"/>
      <w:marTop w:val="0"/>
      <w:marBottom w:val="0"/>
      <w:divBdr>
        <w:top w:val="none" w:sz="0" w:space="0" w:color="auto"/>
        <w:left w:val="none" w:sz="0" w:space="0" w:color="auto"/>
        <w:bottom w:val="none" w:sz="0" w:space="0" w:color="auto"/>
        <w:right w:val="none" w:sz="0" w:space="0" w:color="auto"/>
      </w:divBdr>
    </w:div>
    <w:div w:id="465785179">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20801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267E-F1F5-478A-B524-77F46A10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6836</Words>
  <Characters>38969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2021-10-28T11:48:00Z</cp:lastPrinted>
  <dcterms:created xsi:type="dcterms:W3CDTF">2021-11-04T09:06:00Z</dcterms:created>
  <dcterms:modified xsi:type="dcterms:W3CDTF">2021-11-04T09:06:00Z</dcterms:modified>
</cp:coreProperties>
</file>